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00206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-152392</wp:posOffset>
            </wp:positionH>
            <wp:positionV relativeFrom="paragraph">
              <wp:posOffset>161925</wp:posOffset>
            </wp:positionV>
            <wp:extent cx="2790825" cy="932542"/>
            <wp:effectExtent b="0" l="0" r="0" t="0"/>
            <wp:wrapSquare wrapText="bothSides" distB="0" distT="0" distL="114300" distR="114300"/>
            <wp:docPr id="2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790825" cy="932542"/>
                    </a:xfrm>
                    <a:prstGeom prst="rect"/>
                    <a:ln/>
                  </pic:spPr>
                </pic:pic>
              </a:graphicData>
            </a:graphic>
          </wp:anchor>
        </w:drawing>
      </w:r>
    </w:p>
    <w:p w:rsidR="00000000" w:rsidDel="00000000" w:rsidP="00000000" w:rsidRDefault="00000000" w:rsidRPr="00000000" w14:paraId="00000002">
      <w:pPr>
        <w:rPr>
          <w:b w:val="1"/>
          <w:color w:val="002060"/>
        </w:rPr>
      </w:pPr>
      <w:r w:rsidDel="00000000" w:rsidR="00000000" w:rsidRPr="00000000">
        <w:rPr>
          <w:b w:val="1"/>
          <w:color w:val="002060"/>
          <w:rtl w:val="0"/>
        </w:rPr>
        <w:t xml:space="preserve">HELOA North West &amp; Northern Ireland, September 2025</w:t>
      </w:r>
    </w:p>
    <w:p w:rsidR="00000000" w:rsidDel="00000000" w:rsidP="00000000" w:rsidRDefault="00000000" w:rsidRPr="00000000" w14:paraId="00000003">
      <w:pPr>
        <w:rPr>
          <w:color w:val="002060"/>
        </w:rPr>
      </w:pPr>
      <w:r w:rsidDel="00000000" w:rsidR="00000000" w:rsidRPr="00000000">
        <w:rPr>
          <w:color w:val="002060"/>
          <w:rtl w:val="0"/>
        </w:rPr>
        <w:t xml:space="preserve">Session Notes – Thursday 11th September 2025</w:t>
      </w:r>
    </w:p>
    <w:p w:rsidR="00000000" w:rsidDel="00000000" w:rsidP="00000000" w:rsidRDefault="00000000" w:rsidRPr="00000000" w14:paraId="00000004">
      <w:pPr>
        <w:rPr>
          <w:b w:val="1"/>
          <w:color w:val="002060"/>
          <w:u w:val="single"/>
        </w:rPr>
      </w:pPr>
      <w:r w:rsidDel="00000000" w:rsidR="00000000" w:rsidRPr="00000000">
        <w:rPr>
          <w:rtl w:val="0"/>
        </w:rPr>
      </w:r>
    </w:p>
    <w:p w:rsidR="00000000" w:rsidDel="00000000" w:rsidP="00000000" w:rsidRDefault="00000000" w:rsidRPr="00000000" w14:paraId="00000005">
      <w:pPr>
        <w:rPr>
          <w:color w:val="002060"/>
        </w:rPr>
        <w:sectPr>
          <w:footerReference r:id="rId8" w:type="default"/>
          <w:pgSz w:h="16838" w:w="11906" w:orient="portrait"/>
          <w:pgMar w:bottom="1440" w:top="1440" w:left="1440" w:right="1440" w:header="708" w:footer="708"/>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0250" cy="79375"/>
                <wp:effectExtent b="0" l="0" r="0" t="0"/>
                <wp:wrapNone/>
                <wp:docPr id="20" name=""/>
                <a:graphic>
                  <a:graphicData uri="http://schemas.microsoft.com/office/word/2010/wordprocessingShape">
                    <wps:wsp>
                      <wps:cNvCnPr/>
                      <wps:spPr>
                        <a:xfrm>
                          <a:off x="2474213" y="3780000"/>
                          <a:ext cx="574357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0250" cy="79375"/>
                <wp:effectExtent b="0" l="0" r="0" t="0"/>
                <wp:wrapNone/>
                <wp:docPr id="2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810250" cy="79375"/>
                        </a:xfrm>
                        <a:prstGeom prst="rect"/>
                        <a:ln/>
                      </pic:spPr>
                    </pic:pic>
                  </a:graphicData>
                </a:graphic>
              </wp:anchor>
            </w:drawing>
          </mc:Fallback>
        </mc:AlternateContent>
      </w:r>
    </w:p>
    <w:p w:rsidR="00000000" w:rsidDel="00000000" w:rsidP="00000000" w:rsidRDefault="00000000" w:rsidRPr="00000000" w14:paraId="00000006">
      <w:pPr>
        <w:rPr>
          <w:b w:val="1"/>
          <w:color w:val="002060"/>
        </w:rPr>
        <w:sectPr>
          <w:type w:val="continuous"/>
          <w:pgSz w:h="16838" w:w="11906" w:orient="portrait"/>
          <w:pgMar w:bottom="1440" w:top="1440" w:left="1440" w:right="1440" w:header="708" w:footer="708"/>
          <w:cols w:equalWidth="0" w:num="2">
            <w:col w:space="708" w:w="4159"/>
            <w:col w:space="0" w:w="4159"/>
          </w:cols>
        </w:sectPr>
      </w:pPr>
      <w:r w:rsidDel="00000000" w:rsidR="00000000" w:rsidRPr="00000000">
        <w:rPr>
          <w:b w:val="1"/>
          <w:color w:val="002060"/>
          <w:rtl w:val="0"/>
        </w:rPr>
        <w:t xml:space="preserve">Institutions in attendance</w:t>
      </w:r>
    </w:p>
    <w:p w:rsidR="00000000" w:rsidDel="00000000" w:rsidP="00000000" w:rsidRDefault="00000000" w:rsidRPr="00000000" w14:paraId="00000007">
      <w:pPr>
        <w:rPr>
          <w:color w:val="002060"/>
        </w:rPr>
      </w:pPr>
      <w:bookmarkStart w:colFirst="0" w:colLast="0" w:name="_heading=h.gjdgxs" w:id="0"/>
      <w:bookmarkEnd w:id="0"/>
      <w:r w:rsidDel="00000000" w:rsidR="00000000" w:rsidRPr="00000000">
        <w:rPr>
          <w:color w:val="002060"/>
          <w:rtl w:val="0"/>
        </w:rPr>
        <w:t xml:space="preserve">Bangor University (1)</w:t>
      </w:r>
    </w:p>
    <w:p w:rsidR="00000000" w:rsidDel="00000000" w:rsidP="00000000" w:rsidRDefault="00000000" w:rsidRPr="00000000" w14:paraId="00000008">
      <w:pPr>
        <w:rPr>
          <w:color w:val="002060"/>
        </w:rPr>
      </w:pPr>
      <w:bookmarkStart w:colFirst="0" w:colLast="0" w:name="_heading=h.akvxkn4q7t1z" w:id="1"/>
      <w:bookmarkEnd w:id="1"/>
      <w:r w:rsidDel="00000000" w:rsidR="00000000" w:rsidRPr="00000000">
        <w:rPr>
          <w:color w:val="002060"/>
          <w:rtl w:val="0"/>
        </w:rPr>
        <w:t xml:space="preserve">Edge Hill University (4)</w:t>
      </w:r>
    </w:p>
    <w:p w:rsidR="00000000" w:rsidDel="00000000" w:rsidP="00000000" w:rsidRDefault="00000000" w:rsidRPr="00000000" w14:paraId="00000009">
      <w:pPr>
        <w:rPr>
          <w:color w:val="002060"/>
        </w:rPr>
      </w:pPr>
      <w:bookmarkStart w:colFirst="0" w:colLast="0" w:name="_heading=h.z2usyxbv6w1g" w:id="2"/>
      <w:bookmarkEnd w:id="2"/>
      <w:r w:rsidDel="00000000" w:rsidR="00000000" w:rsidRPr="00000000">
        <w:rPr>
          <w:color w:val="002060"/>
          <w:rtl w:val="0"/>
        </w:rPr>
        <w:t xml:space="preserve">Future U (1)</w:t>
      </w:r>
    </w:p>
    <w:p w:rsidR="00000000" w:rsidDel="00000000" w:rsidP="00000000" w:rsidRDefault="00000000" w:rsidRPr="00000000" w14:paraId="0000000A">
      <w:pPr>
        <w:rPr>
          <w:color w:val="002060"/>
        </w:rPr>
      </w:pPr>
      <w:r w:rsidDel="00000000" w:rsidR="00000000" w:rsidRPr="00000000">
        <w:rPr>
          <w:color w:val="002060"/>
          <w:rtl w:val="0"/>
        </w:rPr>
        <w:t xml:space="preserve">Lancaster University  (2)</w:t>
      </w:r>
    </w:p>
    <w:p w:rsidR="00000000" w:rsidDel="00000000" w:rsidP="00000000" w:rsidRDefault="00000000" w:rsidRPr="00000000" w14:paraId="0000000B">
      <w:pPr>
        <w:rPr>
          <w:color w:val="002060"/>
        </w:rPr>
      </w:pPr>
      <w:r w:rsidDel="00000000" w:rsidR="00000000" w:rsidRPr="00000000">
        <w:rPr>
          <w:color w:val="002060"/>
          <w:rtl w:val="0"/>
        </w:rPr>
        <w:t xml:space="preserve">Liverpool Hope University (6)</w:t>
      </w:r>
    </w:p>
    <w:p w:rsidR="00000000" w:rsidDel="00000000" w:rsidP="00000000" w:rsidRDefault="00000000" w:rsidRPr="00000000" w14:paraId="0000000C">
      <w:pPr>
        <w:rPr>
          <w:color w:val="002060"/>
        </w:rPr>
      </w:pPr>
      <w:r w:rsidDel="00000000" w:rsidR="00000000" w:rsidRPr="00000000">
        <w:rPr>
          <w:color w:val="002060"/>
          <w:rtl w:val="0"/>
        </w:rPr>
        <w:t xml:space="preserve">Manchester Metropolitan University (8)</w:t>
      </w:r>
    </w:p>
    <w:p w:rsidR="00000000" w:rsidDel="00000000" w:rsidP="00000000" w:rsidRDefault="00000000" w:rsidRPr="00000000" w14:paraId="0000000D">
      <w:pPr>
        <w:rPr>
          <w:color w:val="002060"/>
        </w:rPr>
      </w:pPr>
      <w:r w:rsidDel="00000000" w:rsidR="00000000" w:rsidRPr="00000000">
        <w:rPr>
          <w:color w:val="002060"/>
          <w:rtl w:val="0"/>
        </w:rPr>
        <w:t xml:space="preserve">University of Lancashire (5)</w:t>
      </w:r>
    </w:p>
    <w:p w:rsidR="00000000" w:rsidDel="00000000" w:rsidP="00000000" w:rsidRDefault="00000000" w:rsidRPr="00000000" w14:paraId="0000000E">
      <w:pPr>
        <w:rPr>
          <w:color w:val="002060"/>
        </w:rPr>
      </w:pPr>
      <w:r w:rsidDel="00000000" w:rsidR="00000000" w:rsidRPr="00000000">
        <w:rPr>
          <w:color w:val="002060"/>
          <w:rtl w:val="0"/>
        </w:rPr>
        <w:t xml:space="preserve">University of Chester (1)</w:t>
      </w:r>
    </w:p>
    <w:p w:rsidR="00000000" w:rsidDel="00000000" w:rsidP="00000000" w:rsidRDefault="00000000" w:rsidRPr="00000000" w14:paraId="0000000F">
      <w:pPr>
        <w:rPr>
          <w:color w:val="002060"/>
        </w:rPr>
      </w:pPr>
      <w:r w:rsidDel="00000000" w:rsidR="00000000" w:rsidRPr="00000000">
        <w:rPr>
          <w:color w:val="002060"/>
          <w:rtl w:val="0"/>
        </w:rPr>
        <w:t xml:space="preserve">University of Cumbria (8)</w:t>
      </w:r>
    </w:p>
    <w:p w:rsidR="00000000" w:rsidDel="00000000" w:rsidP="00000000" w:rsidRDefault="00000000" w:rsidRPr="00000000" w14:paraId="00000010">
      <w:pPr>
        <w:rPr>
          <w:color w:val="002060"/>
        </w:rPr>
      </w:pPr>
      <w:r w:rsidDel="00000000" w:rsidR="00000000" w:rsidRPr="00000000">
        <w:rPr>
          <w:color w:val="002060"/>
          <w:rtl w:val="0"/>
        </w:rPr>
        <w:t xml:space="preserve">University of Greater Manchester (2)</w:t>
      </w:r>
    </w:p>
    <w:p w:rsidR="00000000" w:rsidDel="00000000" w:rsidP="00000000" w:rsidRDefault="00000000" w:rsidRPr="00000000" w14:paraId="00000011">
      <w:pPr>
        <w:rPr>
          <w:color w:val="002060"/>
        </w:rPr>
      </w:pPr>
      <w:r w:rsidDel="00000000" w:rsidR="00000000" w:rsidRPr="00000000">
        <w:rPr>
          <w:color w:val="002060"/>
          <w:rtl w:val="0"/>
        </w:rPr>
        <w:t xml:space="preserve">University of Liverpool (2)</w:t>
      </w:r>
    </w:p>
    <w:p w:rsidR="00000000" w:rsidDel="00000000" w:rsidP="00000000" w:rsidRDefault="00000000" w:rsidRPr="00000000" w14:paraId="00000012">
      <w:pPr>
        <w:rPr>
          <w:color w:val="002060"/>
        </w:rPr>
      </w:pPr>
      <w:r w:rsidDel="00000000" w:rsidR="00000000" w:rsidRPr="00000000">
        <w:rPr>
          <w:color w:val="002060"/>
          <w:rtl w:val="0"/>
        </w:rPr>
        <w:t xml:space="preserve">University of Manchester (1)</w:t>
      </w:r>
    </w:p>
    <w:p w:rsidR="00000000" w:rsidDel="00000000" w:rsidP="00000000" w:rsidRDefault="00000000" w:rsidRPr="00000000" w14:paraId="00000013">
      <w:pPr>
        <w:rPr>
          <w:color w:val="002060"/>
        </w:rPr>
      </w:pPr>
      <w:r w:rsidDel="00000000" w:rsidR="00000000" w:rsidRPr="00000000">
        <w:rPr>
          <w:color w:val="002060"/>
          <w:rtl w:val="0"/>
        </w:rPr>
        <w:t xml:space="preserve">University of Salford (2)</w:t>
      </w:r>
    </w:p>
    <w:p w:rsidR="00000000" w:rsidDel="00000000" w:rsidP="00000000" w:rsidRDefault="00000000" w:rsidRPr="00000000" w14:paraId="00000014">
      <w:pPr>
        <w:rPr>
          <w:color w:val="002060"/>
        </w:rPr>
      </w:pPr>
      <w:r w:rsidDel="00000000" w:rsidR="00000000" w:rsidRPr="00000000">
        <w:rPr>
          <w:color w:val="002060"/>
          <w:rtl w:val="0"/>
        </w:rPr>
        <w:t xml:space="preserve">Other ()</w:t>
      </w:r>
    </w:p>
    <w:p w:rsidR="00000000" w:rsidDel="00000000" w:rsidP="00000000" w:rsidRDefault="00000000" w:rsidRPr="00000000" w14:paraId="00000015">
      <w:pPr>
        <w:rPr>
          <w:color w:val="002060"/>
        </w:rPr>
      </w:pPr>
      <w:r w:rsidDel="00000000" w:rsidR="00000000" w:rsidRPr="00000000">
        <w:rPr>
          <w:color w:val="002060"/>
          <w:rtl w:val="0"/>
        </w:rPr>
        <w:t xml:space="preserve">*Delete institutions if no one from there attended</w:t>
      </w:r>
    </w:p>
    <w:p w:rsidR="00000000" w:rsidDel="00000000" w:rsidP="00000000" w:rsidRDefault="00000000" w:rsidRPr="00000000" w14:paraId="00000016">
      <w:pPr>
        <w:rPr>
          <w:b w:val="1"/>
          <w:color w:val="002060"/>
        </w:rPr>
      </w:pPr>
      <w:r w:rsidDel="00000000" w:rsidR="00000000" w:rsidRPr="00000000">
        <w:rPr>
          <w:b w:val="1"/>
          <w:color w:val="002060"/>
          <w:rtl w:val="0"/>
        </w:rPr>
        <w:t xml:space="preserve">Total attendees:  43</w:t>
      </w:r>
    </w:p>
    <w:p w:rsidR="00000000" w:rsidDel="00000000" w:rsidP="00000000" w:rsidRDefault="00000000" w:rsidRPr="00000000" w14:paraId="00000017">
      <w:pPr>
        <w:rPr>
          <w:color w:val="002060"/>
        </w:rPr>
      </w:pPr>
      <w:r w:rsidDel="00000000" w:rsidR="00000000" w:rsidRPr="00000000">
        <w:rPr>
          <w:rtl w:val="0"/>
        </w:rPr>
      </w:r>
    </w:p>
    <w:p w:rsidR="00000000" w:rsidDel="00000000" w:rsidP="00000000" w:rsidRDefault="00000000" w:rsidRPr="00000000" w14:paraId="00000018">
      <w:pPr>
        <w:rPr>
          <w:color w:val="002060"/>
        </w:rPr>
        <w:sectPr>
          <w:type w:val="continuous"/>
          <w:pgSz w:h="16838" w:w="11906" w:orient="portrait"/>
          <w:pgMar w:bottom="1440" w:top="1440" w:left="1440" w:right="1440" w:header="708" w:footer="708"/>
          <w:cols w:equalWidth="0" w:num="2">
            <w:col w:space="708" w:w="4159"/>
            <w:col w:space="0" w:w="4159"/>
          </w:cols>
        </w:sectPr>
      </w:pPr>
      <w:r w:rsidDel="00000000" w:rsidR="00000000" w:rsidRPr="00000000">
        <w:rPr>
          <w:color w:val="002060"/>
          <w:rtl w:val="0"/>
        </w:rPr>
        <w:t xml:space="preserve">The session notes below were written and compiled by a variety of reporters, therefore some formatting differences may be present.</w:t>
      </w:r>
    </w:p>
    <w:p w:rsidR="00000000" w:rsidDel="00000000" w:rsidP="00000000" w:rsidRDefault="00000000" w:rsidRPr="00000000" w14:paraId="00000019">
      <w:pPr>
        <w:rPr>
          <w:color w:val="00206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rPr>
          <w:color w:val="002060"/>
        </w:rPr>
      </w:pPr>
      <w:r w:rsidDel="00000000" w:rsidR="00000000" w:rsidRPr="00000000">
        <w:rPr>
          <w:b w:val="1"/>
          <w:color w:val="002060"/>
          <w:rtl w:val="0"/>
        </w:rPr>
        <w:t xml:space="preserve">Roadmap to Learning and Engagement,</w:t>
      </w:r>
      <w:r w:rsidDel="00000000" w:rsidR="00000000" w:rsidRPr="00000000">
        <w:rPr>
          <w:b w:val="1"/>
          <w:color w:val="002060"/>
          <w:sz w:val="24"/>
          <w:szCs w:val="24"/>
          <w:rtl w:val="0"/>
        </w:rPr>
        <w:t xml:space="preserve"> </w:t>
      </w:r>
      <w:r w:rsidDel="00000000" w:rsidR="00000000" w:rsidRPr="00000000">
        <w:rPr>
          <w:i w:val="1"/>
          <w:color w:val="002060"/>
          <w:sz w:val="20"/>
          <w:szCs w:val="20"/>
          <w:rtl w:val="0"/>
        </w:rPr>
        <w:t xml:space="preserve">Andrew Foulds, Future U</w:t>
      </w:r>
      <w:r w:rsidDel="00000000" w:rsidR="00000000" w:rsidRPr="00000000">
        <w:rPr>
          <w:rtl w:val="0"/>
        </w:rPr>
      </w:r>
    </w:p>
    <w:p w:rsidR="00000000" w:rsidDel="00000000" w:rsidP="00000000" w:rsidRDefault="00000000" w:rsidRPr="00000000" w14:paraId="0000001B">
      <w:pPr>
        <w:numPr>
          <w:ilvl w:val="0"/>
          <w:numId w:val="7"/>
        </w:numPr>
        <w:spacing w:after="0" w:line="360" w:lineRule="auto"/>
        <w:ind w:left="1440" w:hanging="360"/>
        <w:rPr>
          <w:color w:val="002060"/>
        </w:rPr>
      </w:pPr>
      <w:r w:rsidDel="00000000" w:rsidR="00000000" w:rsidRPr="00000000">
        <w:rPr>
          <w:b w:val="1"/>
          <w:color w:val="002060"/>
          <w:rtl w:val="0"/>
        </w:rPr>
        <w:t xml:space="preserve">Understanding the 2026 Cohort So Far</w:t>
      </w:r>
      <w:r w:rsidDel="00000000" w:rsidR="00000000" w:rsidRPr="00000000">
        <w:rPr>
          <w:b w:val="1"/>
          <w:color w:val="002060"/>
          <w:sz w:val="24"/>
          <w:szCs w:val="24"/>
          <w:rtl w:val="0"/>
        </w:rPr>
        <w:t xml:space="preserve"> </w:t>
      </w:r>
      <w:r w:rsidDel="00000000" w:rsidR="00000000" w:rsidRPr="00000000">
        <w:rPr>
          <w:i w:val="1"/>
          <w:color w:val="002060"/>
          <w:sz w:val="20"/>
          <w:szCs w:val="20"/>
          <w:rtl w:val="0"/>
        </w:rPr>
        <w:t xml:space="preserve">Ashley Walshe, UniFrog</w:t>
      </w:r>
      <w:r w:rsidDel="00000000" w:rsidR="00000000" w:rsidRPr="00000000">
        <w:rPr>
          <w:rtl w:val="0"/>
        </w:rPr>
      </w:r>
    </w:p>
    <w:p w:rsidR="00000000" w:rsidDel="00000000" w:rsidP="00000000" w:rsidRDefault="00000000" w:rsidRPr="00000000" w14:paraId="0000001C">
      <w:pPr>
        <w:spacing w:after="0" w:line="360" w:lineRule="auto"/>
        <w:ind w:left="0" w:firstLine="0"/>
        <w:rPr>
          <w:color w:val="00206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0206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0206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0206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0206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0206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0206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0206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0206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0206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0206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02060"/>
        </w:rPr>
      </w:pPr>
      <w:r w:rsidDel="00000000" w:rsidR="00000000" w:rsidRPr="00000000">
        <w:rPr>
          <w:rtl w:val="0"/>
        </w:rPr>
      </w:r>
    </w:p>
    <w:p w:rsidR="00000000" w:rsidDel="00000000" w:rsidP="00000000" w:rsidRDefault="00000000" w:rsidRPr="00000000" w14:paraId="00000028">
      <w:pPr>
        <w:pStyle w:val="Heading1"/>
        <w:spacing w:after="0" w:line="360" w:lineRule="auto"/>
        <w:rPr>
          <w:sz w:val="24"/>
          <w:szCs w:val="24"/>
        </w:rPr>
      </w:pPr>
      <w:bookmarkStart w:colFirst="0" w:colLast="0" w:name="_heading=h.lpfjskrqlexo" w:id="3"/>
      <w:bookmarkEnd w:id="3"/>
      <w:r w:rsidDel="00000000" w:rsidR="00000000" w:rsidRPr="00000000">
        <w:rPr>
          <w:color w:val="002060"/>
          <w:rtl w:val="0"/>
        </w:rPr>
        <w:t xml:space="preserve">Roadmap to Learning and Engagement</w:t>
      </w:r>
      <w:r w:rsidDel="00000000" w:rsidR="00000000" w:rsidRPr="00000000">
        <w:rPr>
          <w:rtl w:val="0"/>
        </w:rPr>
      </w:r>
    </w:p>
    <w:p w:rsidR="00000000" w:rsidDel="00000000" w:rsidP="00000000" w:rsidRDefault="00000000" w:rsidRPr="00000000" w14:paraId="00000029">
      <w:pPr>
        <w:spacing w:after="0" w:line="360" w:lineRule="auto"/>
        <w:ind w:left="0" w:firstLine="0"/>
        <w:rPr>
          <w:i w:val="1"/>
          <w:color w:val="002060"/>
          <w:sz w:val="20"/>
          <w:szCs w:val="20"/>
        </w:rPr>
      </w:pPr>
      <w:r w:rsidDel="00000000" w:rsidR="00000000" w:rsidRPr="00000000">
        <w:rPr>
          <w:i w:val="1"/>
          <w:color w:val="002060"/>
          <w:sz w:val="20"/>
          <w:szCs w:val="20"/>
          <w:rtl w:val="0"/>
        </w:rPr>
        <w:t xml:space="preserve">Andrew Foulds, FutureU</w:t>
      </w:r>
    </w:p>
    <w:p w:rsidR="00000000" w:rsidDel="00000000" w:rsidP="00000000" w:rsidRDefault="00000000" w:rsidRPr="00000000" w14:paraId="0000002A">
      <w:pPr>
        <w:spacing w:after="0" w:line="360" w:lineRule="auto"/>
        <w:ind w:left="0" w:firstLine="0"/>
        <w:rPr>
          <w:i w:val="1"/>
          <w:color w:val="002060"/>
          <w:sz w:val="20"/>
          <w:szCs w:val="20"/>
        </w:rPr>
      </w:pPr>
      <w:r w:rsidDel="00000000" w:rsidR="00000000" w:rsidRPr="00000000">
        <w:rPr>
          <w:rtl w:val="0"/>
        </w:rPr>
      </w:r>
    </w:p>
    <w:p w:rsidR="00000000" w:rsidDel="00000000" w:rsidP="00000000" w:rsidRDefault="00000000" w:rsidRPr="00000000" w14:paraId="0000002B">
      <w:pPr>
        <w:spacing w:after="0" w:line="360" w:lineRule="auto"/>
        <w:ind w:left="0" w:firstLine="0"/>
        <w:rPr>
          <w:i w:val="1"/>
          <w:color w:val="002060"/>
          <w:sz w:val="20"/>
          <w:szCs w:val="20"/>
        </w:rPr>
      </w:pPr>
      <w:r w:rsidDel="00000000" w:rsidR="00000000" w:rsidRPr="00000000">
        <w:rPr>
          <w:i w:val="1"/>
          <w:color w:val="002060"/>
          <w:sz w:val="20"/>
          <w:szCs w:val="20"/>
          <w:rtl w:val="0"/>
        </w:rPr>
        <w:t xml:space="preserve">Reporter: Amy Robinson</w:t>
      </w:r>
    </w:p>
    <w:p w:rsidR="00000000" w:rsidDel="00000000" w:rsidP="00000000" w:rsidRDefault="00000000" w:rsidRPr="00000000" w14:paraId="0000002C">
      <w:pPr>
        <w:spacing w:after="0" w:line="360" w:lineRule="auto"/>
        <w:ind w:left="0" w:firstLine="0"/>
        <w:rPr>
          <w:i w:val="1"/>
          <w:color w:val="002060"/>
          <w:sz w:val="20"/>
          <w:szCs w:val="20"/>
        </w:rPr>
      </w:pPr>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0f4761"/>
          <w:sz w:val="20"/>
          <w:szCs w:val="20"/>
        </w:rPr>
      </w:pPr>
      <w:r w:rsidDel="00000000" w:rsidR="00000000" w:rsidRPr="00000000">
        <w:rPr>
          <w:color w:val="0f4761"/>
          <w:sz w:val="20"/>
          <w:szCs w:val="20"/>
          <w:rtl w:val="0"/>
        </w:rPr>
        <w:t xml:space="preserve">Session Description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002060"/>
          <w:sz w:val="20"/>
          <w:szCs w:val="20"/>
        </w:rPr>
      </w:pPr>
      <w:r w:rsidDel="00000000" w:rsidR="00000000" w:rsidRPr="00000000">
        <w:rPr>
          <w:color w:val="002060"/>
          <w:sz w:val="20"/>
          <w:szCs w:val="20"/>
          <w:rtl w:val="0"/>
        </w:rPr>
        <w:t xml:space="preserve">How do we support children and young people to foster a love of learning and develop skills for learning within the limitations of outreach?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002060"/>
          <w:sz w:val="20"/>
          <w:szCs w:val="20"/>
        </w:rPr>
      </w:pPr>
      <w:r w:rsidDel="00000000" w:rsidR="00000000" w:rsidRPr="00000000">
        <w:rPr>
          <w:color w:val="002060"/>
          <w:sz w:val="20"/>
          <w:szCs w:val="20"/>
          <w:rtl w:val="0"/>
        </w:rPr>
        <w:t xml:space="preserve">This session discusses how a year 7 programme at Future U uses the Feynman Technique to establish key learning principles and anchor a whole school vision for outreach and engagement.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002060"/>
          <w:sz w:val="20"/>
          <w:szCs w:val="20"/>
        </w:rPr>
      </w:pPr>
      <w:r w:rsidDel="00000000" w:rsidR="00000000" w:rsidRPr="00000000">
        <w:rPr>
          <w:b w:val="1"/>
          <w:color w:val="002060"/>
          <w:sz w:val="20"/>
          <w:szCs w:val="20"/>
          <w:rtl w:val="0"/>
        </w:rPr>
        <w:t xml:space="preserve">Delivered by Andrew Foulds, Outreach Officer, Future U </w:t>
      </w:r>
      <w:r w:rsidDel="00000000" w:rsidR="00000000" w:rsidRPr="00000000">
        <w:rPr>
          <w:color w:val="002060"/>
          <w:sz w:val="20"/>
          <w:szCs w:val="20"/>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002060"/>
          <w:sz w:val="20"/>
          <w:szCs w:val="20"/>
        </w:rPr>
      </w:pPr>
      <w:r w:rsidDel="00000000" w:rsidR="00000000" w:rsidRPr="00000000">
        <w:rPr>
          <w:b w:val="1"/>
          <w:color w:val="002060"/>
          <w:sz w:val="20"/>
          <w:szCs w:val="20"/>
          <w:rtl w:val="0"/>
        </w:rPr>
        <w:t xml:space="preserve">Future U Website:</w:t>
      </w:r>
      <w:hyperlink r:id="rId10">
        <w:r w:rsidDel="00000000" w:rsidR="00000000" w:rsidRPr="00000000">
          <w:rPr>
            <w:b w:val="1"/>
            <w:color w:val="002060"/>
            <w:sz w:val="20"/>
            <w:szCs w:val="20"/>
            <w:rtl w:val="0"/>
          </w:rPr>
          <w:t xml:space="preserve"> </w:t>
        </w:r>
      </w:hyperlink>
      <w:hyperlink r:id="rId11">
        <w:r w:rsidDel="00000000" w:rsidR="00000000" w:rsidRPr="00000000">
          <w:rPr>
            <w:b w:val="1"/>
            <w:color w:val="467886"/>
            <w:sz w:val="20"/>
            <w:szCs w:val="20"/>
            <w:u w:val="single"/>
            <w:rtl w:val="0"/>
          </w:rPr>
          <w:t xml:space="preserve">https://lancashirefutureu.org.uk/about-us/</w:t>
        </w:r>
      </w:hyperlink>
      <w:r w:rsidDel="00000000" w:rsidR="00000000" w:rsidRPr="00000000">
        <w:rPr>
          <w:b w:val="1"/>
          <w:color w:val="002060"/>
          <w:sz w:val="20"/>
          <w:szCs w:val="20"/>
          <w:rtl w:val="0"/>
        </w:rPr>
        <w:t xml:space="preserve"> </w:t>
      </w:r>
      <w:r w:rsidDel="00000000" w:rsidR="00000000" w:rsidRPr="00000000">
        <w:rPr>
          <w:color w:val="002060"/>
          <w:sz w:val="20"/>
          <w:szCs w:val="20"/>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002060"/>
          <w:sz w:val="20"/>
          <w:szCs w:val="20"/>
        </w:rPr>
      </w:pPr>
      <w:r w:rsidDel="00000000" w:rsidR="00000000" w:rsidRPr="00000000">
        <w:rPr>
          <w:color w:val="002060"/>
          <w:sz w:val="20"/>
          <w:szCs w:val="20"/>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80" w:before="160" w:line="360" w:lineRule="auto"/>
        <w:rPr>
          <w:color w:val="0f4761"/>
          <w:sz w:val="20"/>
          <w:szCs w:val="20"/>
        </w:rPr>
      </w:pPr>
      <w:r w:rsidDel="00000000" w:rsidR="00000000" w:rsidRPr="00000000">
        <w:rPr>
          <w:color w:val="0f4761"/>
          <w:sz w:val="20"/>
          <w:szCs w:val="20"/>
          <w:rtl w:val="0"/>
        </w:rPr>
        <w:t xml:space="preserve">Introduction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002060"/>
          <w:sz w:val="20"/>
          <w:szCs w:val="20"/>
        </w:rPr>
      </w:pPr>
      <w:r w:rsidDel="00000000" w:rsidR="00000000" w:rsidRPr="00000000">
        <w:rPr>
          <w:b w:val="1"/>
          <w:color w:val="002060"/>
          <w:sz w:val="20"/>
          <w:szCs w:val="20"/>
          <w:rtl w:val="0"/>
        </w:rPr>
        <w:t xml:space="preserve">What is Future U? </w:t>
      </w:r>
      <w:r w:rsidDel="00000000" w:rsidR="00000000" w:rsidRPr="00000000">
        <w:rPr>
          <w:color w:val="002060"/>
          <w:sz w:val="20"/>
          <w:szCs w:val="20"/>
          <w:rtl w:val="0"/>
        </w:rPr>
        <w:t xml:space="preserve">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002060"/>
          <w:sz w:val="20"/>
          <w:szCs w:val="20"/>
        </w:rPr>
      </w:pPr>
      <w:r w:rsidDel="00000000" w:rsidR="00000000" w:rsidRPr="00000000">
        <w:rPr>
          <w:color w:val="002060"/>
          <w:sz w:val="20"/>
          <w:szCs w:val="20"/>
          <w:rtl w:val="0"/>
        </w:rPr>
        <w:t xml:space="preserve">Uni connect programme focussing on widening participation in Lancashire.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002060"/>
          <w:sz w:val="20"/>
          <w:szCs w:val="20"/>
        </w:rPr>
      </w:pPr>
      <w:r w:rsidDel="00000000" w:rsidR="00000000" w:rsidRPr="00000000">
        <w:rPr>
          <w:color w:val="002060"/>
          <w:sz w:val="20"/>
          <w:szCs w:val="20"/>
          <w:rtl w:val="0"/>
        </w:rPr>
        <w:t xml:space="preserve">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80" w:before="160" w:line="360" w:lineRule="auto"/>
        <w:rPr>
          <w:color w:val="0f4761"/>
          <w:sz w:val="20"/>
          <w:szCs w:val="20"/>
        </w:rPr>
      </w:pPr>
      <w:r w:rsidDel="00000000" w:rsidR="00000000" w:rsidRPr="00000000">
        <w:rPr>
          <w:color w:val="0f4761"/>
          <w:sz w:val="20"/>
          <w:szCs w:val="20"/>
          <w:rtl w:val="0"/>
        </w:rPr>
        <w:t xml:space="preserve">Power Up Programme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002060"/>
          <w:sz w:val="20"/>
          <w:szCs w:val="20"/>
        </w:rPr>
      </w:pPr>
      <w:r w:rsidDel="00000000" w:rsidR="00000000" w:rsidRPr="00000000">
        <w:rPr>
          <w:color w:val="002060"/>
          <w:sz w:val="20"/>
          <w:szCs w:val="20"/>
          <w:rtl w:val="0"/>
        </w:rPr>
        <w:t xml:space="preserve">Power Up programme was the first time Future U worked with year 7 &amp; 8 pupils. Approach included no longer viewing year by year progression, but as a whole High School approach. Core aim: to support pupils in developing a love of learning and the skills needed to become resilient learners.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002060"/>
          <w:sz w:val="20"/>
          <w:szCs w:val="20"/>
        </w:rPr>
      </w:pPr>
      <w:r w:rsidDel="00000000" w:rsidR="00000000" w:rsidRPr="00000000">
        <w:rPr>
          <w:color w:val="002060"/>
          <w:sz w:val="20"/>
          <w:szCs w:val="20"/>
          <w:rtl w:val="0"/>
        </w:rPr>
        <w:t xml:space="preserve">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80" w:before="160" w:line="360" w:lineRule="auto"/>
        <w:rPr>
          <w:color w:val="0f4761"/>
          <w:sz w:val="20"/>
          <w:szCs w:val="20"/>
        </w:rPr>
      </w:pPr>
      <w:r w:rsidDel="00000000" w:rsidR="00000000" w:rsidRPr="00000000">
        <w:rPr>
          <w:color w:val="0f4761"/>
          <w:sz w:val="20"/>
          <w:szCs w:val="20"/>
          <w:rtl w:val="0"/>
        </w:rPr>
        <w:t xml:space="preserve">Programme Outline: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002060"/>
          <w:sz w:val="20"/>
          <w:szCs w:val="20"/>
        </w:rPr>
      </w:pPr>
      <w:r w:rsidDel="00000000" w:rsidR="00000000" w:rsidRPr="00000000">
        <w:rPr>
          <w:color w:val="002060"/>
          <w:sz w:val="20"/>
          <w:szCs w:val="20"/>
          <w:rtl w:val="0"/>
        </w:rPr>
        <w:t xml:space="preserve">Power Up basically a miniature mentor programme.  Included 6 sessions progressing each time. Did not teach them about HE but wanted to empower them to learn, test learning skills, and meta-cognition, feel a sense of belonging. Wanted to learn with them, and not be afraid to make mistakes in front of pupils as learn from mistakes to develop the programme but also show pupils even the people in front of them can make mistakes and that’s OK. Help develop resilient learners.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002060"/>
          <w:sz w:val="20"/>
          <w:szCs w:val="20"/>
        </w:rPr>
      </w:pPr>
      <w:r w:rsidDel="00000000" w:rsidR="00000000" w:rsidRPr="00000000">
        <w:rPr>
          <w:color w:val="002060"/>
          <w:sz w:val="20"/>
          <w:szCs w:val="20"/>
          <w:rtl w:val="0"/>
        </w:rPr>
        <w:t xml:space="preserve">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80" w:before="160" w:line="360" w:lineRule="auto"/>
        <w:rPr>
          <w:color w:val="0f4761"/>
          <w:sz w:val="20"/>
          <w:szCs w:val="20"/>
        </w:rPr>
      </w:pPr>
      <w:r w:rsidDel="00000000" w:rsidR="00000000" w:rsidRPr="00000000">
        <w:rPr>
          <w:color w:val="0f4761"/>
          <w:sz w:val="20"/>
          <w:szCs w:val="20"/>
          <w:rtl w:val="0"/>
        </w:rPr>
        <w:t xml:space="preserve">The Feynman Technique: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002060"/>
          <w:sz w:val="20"/>
          <w:szCs w:val="20"/>
        </w:rPr>
      </w:pPr>
      <w:r w:rsidDel="00000000" w:rsidR="00000000" w:rsidRPr="00000000">
        <w:rPr>
          <w:color w:val="002060"/>
          <w:sz w:val="20"/>
          <w:szCs w:val="20"/>
          <w:rtl w:val="0"/>
        </w:rPr>
        <w:t xml:space="preserve">Programme utilises the Feynman technique and allies to metacognitive learning: The process involves selecting a topic, explaining it simply, identifying and filling knowledge gaps by returning to the source material, and finally simplifying the explanation further to ensure a clear and comprehensive grasp of the subject.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80" w:before="360" w:line="360" w:lineRule="auto"/>
        <w:rPr>
          <w:color w:val="0f4761"/>
          <w:sz w:val="20"/>
          <w:szCs w:val="20"/>
        </w:rPr>
      </w:pPr>
      <w:r w:rsidDel="00000000" w:rsidR="00000000" w:rsidRPr="00000000">
        <w:rPr>
          <w:color w:val="0f4761"/>
          <w:sz w:val="20"/>
          <w:szCs w:val="20"/>
          <w:rtl w:val="0"/>
        </w:rPr>
        <w:t xml:space="preserve">Strategies for audience engagement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80" w:before="160" w:line="360" w:lineRule="auto"/>
        <w:rPr>
          <w:color w:val="0f4761"/>
          <w:sz w:val="20"/>
          <w:szCs w:val="20"/>
        </w:rPr>
      </w:pPr>
      <w:r w:rsidDel="00000000" w:rsidR="00000000" w:rsidRPr="00000000">
        <w:rPr>
          <w:color w:val="0f4761"/>
          <w:sz w:val="20"/>
          <w:szCs w:val="20"/>
          <w:rtl w:val="0"/>
        </w:rPr>
        <w:t xml:space="preserve">Roundtable Discussion 1: What makes a great storyteller?  </w:t>
      </w:r>
    </w:p>
    <w:p w:rsidR="00000000" w:rsidDel="00000000" w:rsidP="00000000" w:rsidRDefault="00000000" w:rsidRPr="00000000" w14:paraId="00000041">
      <w:pPr>
        <w:numPr>
          <w:ilvl w:val="0"/>
          <w:numId w:val="5"/>
        </w:numPr>
        <w:pBdr>
          <w:top w:color="auto" w:space="0" w:sz="0" w:val="none"/>
          <w:bottom w:color="auto" w:space="0" w:sz="0" w:val="none"/>
          <w:right w:color="auto" w:space="0" w:sz="0" w:val="none"/>
          <w:between w:color="auto" w:space="0" w:sz="0" w:val="none"/>
        </w:pBdr>
        <w:spacing w:after="0" w:line="360" w:lineRule="auto"/>
        <w:ind w:left="1080" w:hanging="360"/>
        <w:rPr>
          <w:rFonts w:ascii="Calibri" w:cs="Calibri" w:eastAsia="Calibri" w:hAnsi="Calibri"/>
          <w:color w:val="002060"/>
          <w:sz w:val="20"/>
          <w:szCs w:val="20"/>
        </w:rPr>
      </w:pPr>
      <w:r w:rsidDel="00000000" w:rsidR="00000000" w:rsidRPr="00000000">
        <w:rPr>
          <w:color w:val="002060"/>
          <w:sz w:val="20"/>
          <w:szCs w:val="20"/>
          <w:rtl w:val="0"/>
        </w:rPr>
        <w:t xml:space="preserve">Emotive speaker – establishing an emotional connection to the story, and to the audience.  </w:t>
      </w:r>
    </w:p>
    <w:p w:rsidR="00000000" w:rsidDel="00000000" w:rsidP="00000000" w:rsidRDefault="00000000" w:rsidRPr="00000000" w14:paraId="00000042">
      <w:pPr>
        <w:numPr>
          <w:ilvl w:val="0"/>
          <w:numId w:val="2"/>
        </w:numPr>
        <w:pBdr>
          <w:top w:color="auto" w:space="0" w:sz="0" w:val="none"/>
          <w:bottom w:color="auto" w:space="0" w:sz="0" w:val="none"/>
          <w:right w:color="auto" w:space="0" w:sz="0" w:val="none"/>
          <w:between w:color="auto" w:space="0" w:sz="0" w:val="none"/>
        </w:pBdr>
        <w:spacing w:after="0" w:line="360" w:lineRule="auto"/>
        <w:ind w:left="1080" w:hanging="360"/>
        <w:rPr>
          <w:rFonts w:ascii="Calibri" w:cs="Calibri" w:eastAsia="Calibri" w:hAnsi="Calibri"/>
          <w:color w:val="002060"/>
          <w:sz w:val="20"/>
          <w:szCs w:val="20"/>
        </w:rPr>
      </w:pPr>
      <w:r w:rsidDel="00000000" w:rsidR="00000000" w:rsidRPr="00000000">
        <w:rPr>
          <w:color w:val="002060"/>
          <w:sz w:val="20"/>
          <w:szCs w:val="20"/>
          <w:rtl w:val="0"/>
        </w:rPr>
        <w:t xml:space="preserve">Personality - Humour, showing personality and sharing snippets of their personal life and making themselves relatable and authentic. Be careful to play to your own strengths.  </w:t>
      </w:r>
    </w:p>
    <w:p w:rsidR="00000000" w:rsidDel="00000000" w:rsidP="00000000" w:rsidRDefault="00000000" w:rsidRPr="00000000" w14:paraId="00000043">
      <w:pPr>
        <w:numPr>
          <w:ilvl w:val="0"/>
          <w:numId w:val="6"/>
        </w:numPr>
        <w:pBdr>
          <w:top w:color="auto" w:space="0" w:sz="0" w:val="none"/>
          <w:bottom w:color="auto" w:space="0" w:sz="0" w:val="none"/>
          <w:right w:color="auto" w:space="0" w:sz="0" w:val="none"/>
          <w:between w:color="auto" w:space="0" w:sz="0" w:val="none"/>
        </w:pBdr>
        <w:spacing w:after="0" w:line="360" w:lineRule="auto"/>
        <w:ind w:left="1080" w:hanging="360"/>
        <w:rPr>
          <w:rFonts w:ascii="Calibri" w:cs="Calibri" w:eastAsia="Calibri" w:hAnsi="Calibri"/>
          <w:color w:val="002060"/>
          <w:sz w:val="20"/>
          <w:szCs w:val="20"/>
        </w:rPr>
      </w:pPr>
      <w:r w:rsidDel="00000000" w:rsidR="00000000" w:rsidRPr="00000000">
        <w:rPr>
          <w:color w:val="002060"/>
          <w:sz w:val="20"/>
          <w:szCs w:val="20"/>
          <w:rtl w:val="0"/>
        </w:rPr>
        <w:t xml:space="preserve">Expressive speaker – hand gestures and movement. Barriers to this includes relying too heavily on aids, or notes, or being physically removed from your audience.  </w:t>
      </w:r>
    </w:p>
    <w:p w:rsidR="00000000" w:rsidDel="00000000" w:rsidP="00000000" w:rsidRDefault="00000000" w:rsidRPr="00000000" w14:paraId="00000044">
      <w:pPr>
        <w:numPr>
          <w:ilvl w:val="0"/>
          <w:numId w:val="8"/>
        </w:numPr>
        <w:pBdr>
          <w:top w:color="auto" w:space="0" w:sz="0" w:val="none"/>
          <w:bottom w:color="auto" w:space="0" w:sz="0" w:val="none"/>
          <w:right w:color="auto" w:space="0" w:sz="0" w:val="none"/>
          <w:between w:color="auto" w:space="0" w:sz="0" w:val="none"/>
        </w:pBdr>
        <w:spacing w:after="0" w:line="360" w:lineRule="auto"/>
        <w:ind w:left="1080" w:hanging="360"/>
        <w:rPr>
          <w:rFonts w:ascii="Calibri" w:cs="Calibri" w:eastAsia="Calibri" w:hAnsi="Calibri"/>
          <w:color w:val="002060"/>
          <w:sz w:val="20"/>
          <w:szCs w:val="20"/>
        </w:rPr>
      </w:pPr>
      <w:r w:rsidDel="00000000" w:rsidR="00000000" w:rsidRPr="00000000">
        <w:rPr>
          <w:color w:val="002060"/>
          <w:sz w:val="20"/>
          <w:szCs w:val="20"/>
          <w:rtl w:val="0"/>
        </w:rPr>
        <w:t xml:space="preserve">Rhythm - making use of pauses, not speaking too fast/slow  </w:t>
      </w:r>
    </w:p>
    <w:p w:rsidR="00000000" w:rsidDel="00000000" w:rsidP="00000000" w:rsidRDefault="00000000" w:rsidRPr="00000000" w14:paraId="00000045">
      <w:pPr>
        <w:numPr>
          <w:ilvl w:val="0"/>
          <w:numId w:val="1"/>
        </w:numPr>
        <w:pBdr>
          <w:top w:color="auto" w:space="0" w:sz="0" w:val="none"/>
          <w:bottom w:color="auto" w:space="0" w:sz="0" w:val="none"/>
          <w:right w:color="auto" w:space="0" w:sz="0" w:val="none"/>
          <w:between w:color="auto" w:space="0" w:sz="0" w:val="none"/>
        </w:pBdr>
        <w:spacing w:after="0" w:line="360" w:lineRule="auto"/>
        <w:ind w:left="1080" w:hanging="360"/>
        <w:rPr>
          <w:rFonts w:ascii="Calibri" w:cs="Calibri" w:eastAsia="Calibri" w:hAnsi="Calibri"/>
          <w:color w:val="002060"/>
          <w:sz w:val="20"/>
          <w:szCs w:val="20"/>
        </w:rPr>
      </w:pPr>
      <w:r w:rsidDel="00000000" w:rsidR="00000000" w:rsidRPr="00000000">
        <w:rPr>
          <w:color w:val="002060"/>
          <w:sz w:val="20"/>
          <w:szCs w:val="20"/>
          <w:rtl w:val="0"/>
        </w:rPr>
        <w:t xml:space="preserve">Be kind to yourself – continue to work on your storytelling skills and recognise that you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002060"/>
          <w:sz w:val="20"/>
          <w:szCs w:val="20"/>
        </w:rPr>
      </w:pPr>
      <w:r w:rsidDel="00000000" w:rsidR="00000000" w:rsidRPr="00000000">
        <w:rPr>
          <w:color w:val="002060"/>
          <w:sz w:val="20"/>
          <w:szCs w:val="20"/>
          <w:rtl w:val="0"/>
        </w:rPr>
        <w:t xml:space="preserve">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80" w:before="160" w:line="360" w:lineRule="auto"/>
        <w:rPr>
          <w:color w:val="0f4761"/>
          <w:sz w:val="20"/>
          <w:szCs w:val="20"/>
        </w:rPr>
      </w:pPr>
      <w:r w:rsidDel="00000000" w:rsidR="00000000" w:rsidRPr="00000000">
        <w:rPr>
          <w:color w:val="0f4761"/>
          <w:sz w:val="20"/>
          <w:szCs w:val="20"/>
          <w:rtl w:val="0"/>
        </w:rPr>
        <w:t xml:space="preserve">Roundtable Discussion 2: Where is your challenge? What little things do you do to improve engagements?  </w:t>
      </w:r>
    </w:p>
    <w:p w:rsidR="00000000" w:rsidDel="00000000" w:rsidP="00000000" w:rsidRDefault="00000000" w:rsidRPr="00000000" w14:paraId="00000048">
      <w:pPr>
        <w:numPr>
          <w:ilvl w:val="0"/>
          <w:numId w:val="4"/>
        </w:numPr>
        <w:pBdr>
          <w:top w:color="auto" w:space="0" w:sz="0" w:val="none"/>
          <w:bottom w:color="auto" w:space="0" w:sz="0" w:val="none"/>
          <w:right w:color="auto" w:space="0" w:sz="0" w:val="none"/>
          <w:between w:color="auto" w:space="0" w:sz="0" w:val="none"/>
        </w:pBdr>
        <w:spacing w:after="0" w:line="360" w:lineRule="auto"/>
        <w:ind w:left="1080" w:hanging="360"/>
        <w:rPr>
          <w:rFonts w:ascii="Calibri" w:cs="Calibri" w:eastAsia="Calibri" w:hAnsi="Calibri"/>
          <w:color w:val="002060"/>
          <w:sz w:val="20"/>
          <w:szCs w:val="20"/>
        </w:rPr>
      </w:pPr>
      <w:r w:rsidDel="00000000" w:rsidR="00000000" w:rsidRPr="00000000">
        <w:rPr>
          <w:color w:val="002060"/>
          <w:sz w:val="20"/>
          <w:szCs w:val="20"/>
          <w:rtl w:val="0"/>
        </w:rPr>
        <w:t xml:space="preserve">Self-reflective – recognising if you need to change your delivery method, and/or adapt to your surroundings i.e. online vs large lecture theatre  </w:t>
      </w:r>
    </w:p>
    <w:p w:rsidR="00000000" w:rsidDel="00000000" w:rsidP="00000000" w:rsidRDefault="00000000" w:rsidRPr="00000000" w14:paraId="00000049">
      <w:pPr>
        <w:numPr>
          <w:ilvl w:val="0"/>
          <w:numId w:val="3"/>
        </w:numPr>
        <w:pBdr>
          <w:top w:color="auto" w:space="0" w:sz="0" w:val="none"/>
          <w:bottom w:color="auto" w:space="0" w:sz="0" w:val="none"/>
          <w:right w:color="auto" w:space="0" w:sz="0" w:val="none"/>
          <w:between w:color="auto" w:space="0" w:sz="0" w:val="none"/>
        </w:pBdr>
        <w:spacing w:after="0" w:line="360" w:lineRule="auto"/>
        <w:ind w:left="1080" w:hanging="360"/>
        <w:rPr>
          <w:rFonts w:ascii="Calibri" w:cs="Calibri" w:eastAsia="Calibri" w:hAnsi="Calibri"/>
          <w:color w:val="002060"/>
          <w:sz w:val="20"/>
          <w:szCs w:val="20"/>
        </w:rPr>
      </w:pPr>
      <w:r w:rsidDel="00000000" w:rsidR="00000000" w:rsidRPr="00000000">
        <w:rPr>
          <w:color w:val="002060"/>
          <w:sz w:val="20"/>
          <w:szCs w:val="20"/>
          <w:rtl w:val="0"/>
        </w:rPr>
        <w:t xml:space="preserve">No time to discuss any further feedback.  </w:t>
      </w:r>
    </w:p>
    <w:p w:rsidR="00000000" w:rsidDel="00000000" w:rsidP="00000000" w:rsidRDefault="00000000" w:rsidRPr="00000000" w14:paraId="0000004A">
      <w:pPr>
        <w:spacing w:after="0" w:line="360" w:lineRule="auto"/>
        <w:ind w:left="0" w:firstLine="0"/>
        <w:rPr>
          <w:i w:val="1"/>
          <w:color w:val="002060"/>
          <w:sz w:val="20"/>
          <w:szCs w:val="20"/>
        </w:rPr>
      </w:pPr>
      <w:r w:rsidDel="00000000" w:rsidR="00000000" w:rsidRPr="00000000">
        <w:rPr>
          <w:rtl w:val="0"/>
        </w:rPr>
      </w:r>
    </w:p>
    <w:p w:rsidR="00000000" w:rsidDel="00000000" w:rsidP="00000000" w:rsidRDefault="00000000" w:rsidRPr="00000000" w14:paraId="0000004B">
      <w:pPr>
        <w:pStyle w:val="Heading1"/>
        <w:spacing w:after="0" w:line="360" w:lineRule="auto"/>
        <w:rPr>
          <w:sz w:val="24"/>
          <w:szCs w:val="24"/>
        </w:rPr>
      </w:pPr>
      <w:bookmarkStart w:colFirst="0" w:colLast="0" w:name="_heading=h.mn18c219grnp" w:id="4"/>
      <w:bookmarkEnd w:id="4"/>
      <w:r w:rsidDel="00000000" w:rsidR="00000000" w:rsidRPr="00000000">
        <w:rPr>
          <w:color w:val="002060"/>
          <w:rtl w:val="0"/>
        </w:rPr>
        <w:t xml:space="preserve">Understanding the 2026 Cohort so Far…</w:t>
      </w:r>
      <w:r w:rsidDel="00000000" w:rsidR="00000000" w:rsidRPr="00000000">
        <w:rPr>
          <w:rtl w:val="0"/>
        </w:rPr>
      </w:r>
    </w:p>
    <w:p w:rsidR="00000000" w:rsidDel="00000000" w:rsidP="00000000" w:rsidRDefault="00000000" w:rsidRPr="00000000" w14:paraId="0000004C">
      <w:pPr>
        <w:spacing w:after="0" w:line="360" w:lineRule="auto"/>
        <w:rPr>
          <w:i w:val="1"/>
          <w:color w:val="002060"/>
          <w:sz w:val="20"/>
          <w:szCs w:val="20"/>
        </w:rPr>
      </w:pPr>
      <w:r w:rsidDel="00000000" w:rsidR="00000000" w:rsidRPr="00000000">
        <w:rPr>
          <w:i w:val="1"/>
          <w:color w:val="002060"/>
          <w:sz w:val="20"/>
          <w:szCs w:val="20"/>
          <w:rtl w:val="0"/>
        </w:rPr>
        <w:t xml:space="preserve">Ashley Walshe, UniFrog </w:t>
      </w:r>
    </w:p>
    <w:p w:rsidR="00000000" w:rsidDel="00000000" w:rsidP="00000000" w:rsidRDefault="00000000" w:rsidRPr="00000000" w14:paraId="0000004D">
      <w:pPr>
        <w:spacing w:after="0" w:line="360" w:lineRule="auto"/>
        <w:ind w:left="0" w:firstLine="0"/>
        <w:rPr>
          <w:i w:val="1"/>
          <w:color w:val="002060"/>
          <w:sz w:val="20"/>
          <w:szCs w:val="20"/>
        </w:rPr>
      </w:pPr>
      <w:r w:rsidDel="00000000" w:rsidR="00000000" w:rsidRPr="00000000">
        <w:rPr>
          <w:i w:val="1"/>
          <w:color w:val="002060"/>
          <w:sz w:val="20"/>
          <w:szCs w:val="20"/>
          <w:rtl w:val="0"/>
        </w:rPr>
        <w:t xml:space="preserve">Reporter: Emily Richards</w:t>
      </w:r>
    </w:p>
    <w:p w:rsidR="00000000" w:rsidDel="00000000" w:rsidP="00000000" w:rsidRDefault="00000000" w:rsidRPr="00000000" w14:paraId="0000004E">
      <w:pPr>
        <w:spacing w:after="0" w:line="360" w:lineRule="auto"/>
        <w:ind w:left="0" w:right="-40.8661417322827" w:firstLine="0"/>
        <w:rPr>
          <w:color w:val="002060"/>
          <w:sz w:val="20"/>
          <w:szCs w:val="20"/>
        </w:rPr>
      </w:pPr>
      <w:r w:rsidDel="00000000" w:rsidR="00000000" w:rsidRPr="00000000">
        <w:rPr>
          <w:rtl w:val="0"/>
        </w:rPr>
      </w:r>
    </w:p>
    <w:p w:rsidR="00000000" w:rsidDel="00000000" w:rsidP="00000000" w:rsidRDefault="00000000" w:rsidRPr="00000000" w14:paraId="0000004F">
      <w:pPr>
        <w:spacing w:after="0" w:line="360" w:lineRule="auto"/>
        <w:ind w:right="-40.8661417322827"/>
        <w:rPr>
          <w:color w:val="002060"/>
          <w:sz w:val="20"/>
          <w:szCs w:val="20"/>
        </w:rPr>
      </w:pPr>
      <w:r w:rsidDel="00000000" w:rsidR="00000000" w:rsidRPr="00000000">
        <w:rPr>
          <w:color w:val="002060"/>
          <w:sz w:val="20"/>
          <w:szCs w:val="20"/>
          <w:rtl w:val="0"/>
        </w:rPr>
        <w:t xml:space="preserve">- Thinking about brand new incoming year 13’s</w:t>
      </w:r>
    </w:p>
    <w:p w:rsidR="00000000" w:rsidDel="00000000" w:rsidP="00000000" w:rsidRDefault="00000000" w:rsidRPr="00000000" w14:paraId="00000050">
      <w:pPr>
        <w:spacing w:after="0" w:line="360" w:lineRule="auto"/>
        <w:ind w:right="-40.8661417322827"/>
        <w:rPr>
          <w:color w:val="002060"/>
          <w:sz w:val="20"/>
          <w:szCs w:val="20"/>
        </w:rPr>
      </w:pPr>
      <w:r w:rsidDel="00000000" w:rsidR="00000000" w:rsidRPr="00000000">
        <w:rPr>
          <w:color w:val="002060"/>
          <w:sz w:val="20"/>
          <w:szCs w:val="20"/>
          <w:rtl w:val="0"/>
        </w:rPr>
        <w:t xml:space="preserve">- Some feedback given around new year 13’s being pleased with the changes being made the personal statements</w:t>
      </w:r>
    </w:p>
    <w:p w:rsidR="00000000" w:rsidDel="00000000" w:rsidP="00000000" w:rsidRDefault="00000000" w:rsidRPr="00000000" w14:paraId="00000051">
      <w:pPr>
        <w:spacing w:after="0" w:line="360" w:lineRule="auto"/>
        <w:ind w:right="-40.8661417322827"/>
        <w:rPr>
          <w:color w:val="002060"/>
          <w:sz w:val="20"/>
          <w:szCs w:val="20"/>
        </w:rPr>
      </w:pPr>
      <w:r w:rsidDel="00000000" w:rsidR="00000000" w:rsidRPr="00000000">
        <w:rPr>
          <w:color w:val="002060"/>
          <w:sz w:val="20"/>
          <w:szCs w:val="20"/>
          <w:rtl w:val="0"/>
        </w:rPr>
        <w:t xml:space="preserve">- Some feedback around students mainly talking about apprenticeships/degree apprenticeships and how many misconceptions there are around them</w:t>
      </w:r>
    </w:p>
    <w:p w:rsidR="00000000" w:rsidDel="00000000" w:rsidP="00000000" w:rsidRDefault="00000000" w:rsidRPr="00000000" w14:paraId="00000052">
      <w:pPr>
        <w:spacing w:after="0" w:line="360" w:lineRule="auto"/>
        <w:ind w:right="-40.8661417322827"/>
        <w:rPr>
          <w:color w:val="002060"/>
          <w:sz w:val="20"/>
          <w:szCs w:val="20"/>
        </w:rPr>
      </w:pPr>
      <w:r w:rsidDel="00000000" w:rsidR="00000000" w:rsidRPr="00000000">
        <w:rPr>
          <w:color w:val="002060"/>
          <w:sz w:val="20"/>
          <w:szCs w:val="20"/>
          <w:rtl w:val="0"/>
        </w:rPr>
        <w:t xml:space="preserve">- Unifrog has 2.2 million active users online</w:t>
      </w:r>
    </w:p>
    <w:p w:rsidR="00000000" w:rsidDel="00000000" w:rsidP="00000000" w:rsidRDefault="00000000" w:rsidRPr="00000000" w14:paraId="00000053">
      <w:pPr>
        <w:spacing w:after="0" w:line="360" w:lineRule="auto"/>
        <w:ind w:right="-40.8661417322827"/>
        <w:rPr>
          <w:color w:val="002060"/>
          <w:sz w:val="20"/>
          <w:szCs w:val="20"/>
        </w:rPr>
      </w:pPr>
      <w:r w:rsidDel="00000000" w:rsidR="00000000" w:rsidRPr="00000000">
        <w:rPr>
          <w:color w:val="002060"/>
          <w:sz w:val="20"/>
          <w:szCs w:val="20"/>
          <w:rtl w:val="0"/>
        </w:rPr>
        <w:t xml:space="preserve">- Student survey for 2026 entry, 7,400+ students completed it (18% of 40,000+ overall students completed)</w:t>
      </w:r>
    </w:p>
    <w:p w:rsidR="00000000" w:rsidDel="00000000" w:rsidP="00000000" w:rsidRDefault="00000000" w:rsidRPr="00000000" w14:paraId="00000054">
      <w:pPr>
        <w:spacing w:after="0" w:line="360" w:lineRule="auto"/>
        <w:ind w:right="-40.8661417322827"/>
        <w:rPr>
          <w:color w:val="002060"/>
          <w:sz w:val="20"/>
          <w:szCs w:val="20"/>
        </w:rPr>
      </w:pPr>
      <w:r w:rsidDel="00000000" w:rsidR="00000000" w:rsidRPr="00000000">
        <w:rPr>
          <w:color w:val="002060"/>
          <w:sz w:val="20"/>
          <w:szCs w:val="20"/>
          <w:rtl w:val="0"/>
        </w:rPr>
        <w:t xml:space="preserve">- ‘How likely am I to get in’ as the most important factor to 2026 leavers, with ‘Graduate employment rate’ as a close second. ‘Closeness to home’ as the least important factor</w:t>
      </w:r>
    </w:p>
    <w:p w:rsidR="00000000" w:rsidDel="00000000" w:rsidP="00000000" w:rsidRDefault="00000000" w:rsidRPr="00000000" w14:paraId="00000055">
      <w:pPr>
        <w:spacing w:after="0" w:line="360" w:lineRule="auto"/>
        <w:ind w:right="-40.8661417322827"/>
        <w:rPr>
          <w:color w:val="002060"/>
          <w:sz w:val="20"/>
          <w:szCs w:val="20"/>
        </w:rPr>
      </w:pPr>
      <w:r w:rsidDel="00000000" w:rsidR="00000000" w:rsidRPr="00000000">
        <w:rPr>
          <w:color w:val="002060"/>
          <w:sz w:val="20"/>
          <w:szCs w:val="20"/>
          <w:rtl w:val="0"/>
        </w:rPr>
        <w:t xml:space="preserve">- Opportunity searching tools is the topmost important factor when students are using research resources</w:t>
      </w:r>
    </w:p>
    <w:p w:rsidR="00000000" w:rsidDel="00000000" w:rsidP="00000000" w:rsidRDefault="00000000" w:rsidRPr="00000000" w14:paraId="00000056">
      <w:pPr>
        <w:spacing w:after="0" w:line="360" w:lineRule="auto"/>
        <w:ind w:right="-40.8661417322827"/>
        <w:rPr>
          <w:color w:val="002060"/>
          <w:sz w:val="20"/>
          <w:szCs w:val="20"/>
        </w:rPr>
      </w:pPr>
      <w:r w:rsidDel="00000000" w:rsidR="00000000" w:rsidRPr="00000000">
        <w:rPr>
          <w:color w:val="002060"/>
          <w:sz w:val="20"/>
          <w:szCs w:val="20"/>
          <w:rtl w:val="0"/>
        </w:rPr>
        <w:t xml:space="preserve">- Where do these students go to for advice? Parents/caregivers on top with teachers/school staff as a close second. Social media influencers are the bottom of the list</w:t>
      </w:r>
    </w:p>
    <w:p w:rsidR="00000000" w:rsidDel="00000000" w:rsidP="00000000" w:rsidRDefault="00000000" w:rsidRPr="00000000" w14:paraId="00000057">
      <w:pPr>
        <w:spacing w:after="0" w:line="360" w:lineRule="auto"/>
        <w:ind w:right="-40.8661417322827"/>
        <w:rPr>
          <w:color w:val="002060"/>
          <w:sz w:val="20"/>
          <w:szCs w:val="20"/>
        </w:rPr>
      </w:pPr>
      <w:r w:rsidDel="00000000" w:rsidR="00000000" w:rsidRPr="00000000">
        <w:rPr>
          <w:color w:val="002060"/>
          <w:sz w:val="20"/>
          <w:szCs w:val="20"/>
          <w:rtl w:val="0"/>
        </w:rPr>
        <w:t xml:space="preserve">- Parents/carers are an extremely important factor of students making their decisions and this hasn’t changed. As a result, we should be thinking about how much we work with them.</w:t>
      </w:r>
    </w:p>
    <w:p w:rsidR="00000000" w:rsidDel="00000000" w:rsidP="00000000" w:rsidRDefault="00000000" w:rsidRPr="00000000" w14:paraId="00000058">
      <w:pPr>
        <w:spacing w:after="0" w:line="360" w:lineRule="auto"/>
        <w:ind w:right="-40.8661417322827"/>
        <w:rPr>
          <w:color w:val="002060"/>
          <w:sz w:val="20"/>
          <w:szCs w:val="20"/>
        </w:rPr>
      </w:pPr>
      <w:r w:rsidDel="00000000" w:rsidR="00000000" w:rsidRPr="00000000">
        <w:rPr>
          <w:color w:val="002060"/>
          <w:sz w:val="20"/>
          <w:szCs w:val="20"/>
          <w:rtl w:val="0"/>
        </w:rPr>
        <w:t xml:space="preserve">- Comparison tools are extremely useful, with 90% of students voting on this</w:t>
      </w:r>
    </w:p>
    <w:p w:rsidR="00000000" w:rsidDel="00000000" w:rsidP="00000000" w:rsidRDefault="00000000" w:rsidRPr="00000000" w14:paraId="00000059">
      <w:pPr>
        <w:spacing w:after="0" w:line="360" w:lineRule="auto"/>
        <w:ind w:right="-40.8661417322827"/>
        <w:rPr>
          <w:color w:val="002060"/>
          <w:sz w:val="20"/>
          <w:szCs w:val="20"/>
        </w:rPr>
      </w:pPr>
      <w:r w:rsidDel="00000000" w:rsidR="00000000" w:rsidRPr="00000000">
        <w:rPr>
          <w:color w:val="002060"/>
          <w:sz w:val="20"/>
          <w:szCs w:val="20"/>
          <w:rtl w:val="0"/>
        </w:rPr>
        <w:t xml:space="preserve">- The data reports that 40% of Northern Irish students are looking in the NW&amp;amp;NI region, 30.7% of North West students looking in our region</w:t>
      </w:r>
    </w:p>
    <w:p w:rsidR="00000000" w:rsidDel="00000000" w:rsidP="00000000" w:rsidRDefault="00000000" w:rsidRPr="00000000" w14:paraId="0000005A">
      <w:pPr>
        <w:spacing w:after="0" w:line="360" w:lineRule="auto"/>
        <w:ind w:right="-40.8661417322827"/>
        <w:rPr>
          <w:color w:val="002060"/>
          <w:sz w:val="20"/>
          <w:szCs w:val="20"/>
        </w:rPr>
      </w:pPr>
      <w:r w:rsidDel="00000000" w:rsidR="00000000" w:rsidRPr="00000000">
        <w:rPr>
          <w:color w:val="002060"/>
          <w:sz w:val="20"/>
          <w:szCs w:val="20"/>
          <w:rtl w:val="0"/>
        </w:rPr>
        <w:t xml:space="preserve">- There has also been an increase in Yorkshire and the Humber students being interested in our region, whereas London student interest is going down</w:t>
      </w:r>
    </w:p>
    <w:p w:rsidR="00000000" w:rsidDel="00000000" w:rsidP="00000000" w:rsidRDefault="00000000" w:rsidRPr="00000000" w14:paraId="0000005B">
      <w:pPr>
        <w:spacing w:after="0" w:line="360" w:lineRule="auto"/>
        <w:ind w:right="-40.8661417322827"/>
        <w:rPr>
          <w:color w:val="002060"/>
          <w:sz w:val="20"/>
          <w:szCs w:val="20"/>
        </w:rPr>
      </w:pPr>
      <w:r w:rsidDel="00000000" w:rsidR="00000000" w:rsidRPr="00000000">
        <w:rPr>
          <w:color w:val="002060"/>
          <w:sz w:val="20"/>
          <w:szCs w:val="20"/>
          <w:rtl w:val="0"/>
        </w:rPr>
        <w:t xml:space="preserve">- The interest to stay in the North West region has gone up by 2%</w:t>
      </w:r>
    </w:p>
    <w:p w:rsidR="00000000" w:rsidDel="00000000" w:rsidP="00000000" w:rsidRDefault="00000000" w:rsidRPr="00000000" w14:paraId="0000005C">
      <w:pPr>
        <w:spacing w:after="0" w:line="360" w:lineRule="auto"/>
        <w:ind w:right="-40.8661417322827"/>
        <w:rPr>
          <w:color w:val="002060"/>
          <w:sz w:val="20"/>
          <w:szCs w:val="20"/>
        </w:rPr>
      </w:pPr>
      <w:r w:rsidDel="00000000" w:rsidR="00000000" w:rsidRPr="00000000">
        <w:rPr>
          <w:color w:val="002060"/>
          <w:sz w:val="20"/>
          <w:szCs w:val="20"/>
          <w:rtl w:val="0"/>
        </w:rPr>
        <w:t xml:space="preserve">- Social sciences most popular in NW &amp; NI, business and management second</w:t>
      </w:r>
    </w:p>
    <w:p w:rsidR="00000000" w:rsidDel="00000000" w:rsidP="00000000" w:rsidRDefault="00000000" w:rsidRPr="00000000" w14:paraId="0000005D">
      <w:pPr>
        <w:spacing w:after="0" w:line="360" w:lineRule="auto"/>
        <w:ind w:right="-40.8661417322827"/>
        <w:rPr>
          <w:color w:val="002060"/>
          <w:sz w:val="20"/>
          <w:szCs w:val="20"/>
        </w:rPr>
      </w:pPr>
      <w:r w:rsidDel="00000000" w:rsidR="00000000" w:rsidRPr="00000000">
        <w:rPr>
          <w:color w:val="002060"/>
          <w:sz w:val="20"/>
          <w:szCs w:val="20"/>
          <w:rtl w:val="0"/>
        </w:rPr>
        <w:t xml:space="preserve">- Interest in computing is going down and growing instead is AI</w:t>
      </w:r>
    </w:p>
    <w:p w:rsidR="00000000" w:rsidDel="00000000" w:rsidP="00000000" w:rsidRDefault="00000000" w:rsidRPr="00000000" w14:paraId="0000005E">
      <w:pPr>
        <w:spacing w:after="0" w:line="360" w:lineRule="auto"/>
        <w:ind w:right="-40.8661417322827"/>
        <w:rPr>
          <w:color w:val="002060"/>
          <w:sz w:val="20"/>
          <w:szCs w:val="20"/>
        </w:rPr>
      </w:pPr>
      <w:r w:rsidDel="00000000" w:rsidR="00000000" w:rsidRPr="00000000">
        <w:rPr>
          <w:color w:val="002060"/>
          <w:sz w:val="20"/>
          <w:szCs w:val="20"/>
          <w:rtl w:val="0"/>
        </w:rPr>
        <w:t xml:space="preserve">- 1 in 4 students everywhere have shortlisted either social sciences or law</w:t>
      </w:r>
    </w:p>
    <w:p w:rsidR="00000000" w:rsidDel="00000000" w:rsidP="00000000" w:rsidRDefault="00000000" w:rsidRPr="00000000" w14:paraId="0000005F">
      <w:pPr>
        <w:spacing w:after="0" w:line="360" w:lineRule="auto"/>
        <w:ind w:right="-40.8661417322827"/>
        <w:rPr>
          <w:color w:val="002060"/>
          <w:sz w:val="20"/>
          <w:szCs w:val="20"/>
        </w:rPr>
      </w:pPr>
      <w:r w:rsidDel="00000000" w:rsidR="00000000" w:rsidRPr="00000000">
        <w:rPr>
          <w:color w:val="002060"/>
          <w:sz w:val="20"/>
          <w:szCs w:val="20"/>
          <w:rtl w:val="0"/>
        </w:rPr>
        <w:t xml:space="preserve">- Tailoring personal statement workshops to also be subject specific is extremely useful to students</w:t>
      </w:r>
    </w:p>
    <w:p w:rsidR="00000000" w:rsidDel="00000000" w:rsidP="00000000" w:rsidRDefault="00000000" w:rsidRPr="00000000" w14:paraId="00000060">
      <w:pPr>
        <w:spacing w:after="0" w:line="360" w:lineRule="auto"/>
        <w:ind w:left="0" w:firstLine="0"/>
        <w:rPr>
          <w:i w:val="1"/>
          <w:color w:val="002060"/>
          <w:sz w:val="20"/>
          <w:szCs w:val="20"/>
        </w:rPr>
      </w:pPr>
      <w:r w:rsidDel="00000000" w:rsidR="00000000" w:rsidRPr="00000000">
        <w:rPr>
          <w:rtl w:val="0"/>
        </w:rPr>
      </w:r>
    </w:p>
    <w:p w:rsidR="00000000" w:rsidDel="00000000" w:rsidP="00000000" w:rsidRDefault="00000000" w:rsidRPr="00000000" w14:paraId="00000061">
      <w:pPr>
        <w:spacing w:after="0" w:line="360" w:lineRule="auto"/>
        <w:ind w:left="0" w:firstLine="0"/>
        <w:rPr>
          <w:color w:val="002060"/>
          <w:sz w:val="20"/>
          <w:szCs w:val="20"/>
        </w:rPr>
      </w:pPr>
      <w:r w:rsidDel="00000000" w:rsidR="00000000" w:rsidRPr="00000000">
        <w:rPr>
          <w:rtl w:val="0"/>
        </w:rPr>
      </w:r>
    </w:p>
    <w:p w:rsidR="00000000" w:rsidDel="00000000" w:rsidP="00000000" w:rsidRDefault="00000000" w:rsidRPr="00000000" w14:paraId="00000062">
      <w:pPr>
        <w:spacing w:after="0" w:before="0" w:line="360" w:lineRule="auto"/>
        <w:rPr>
          <w:color w:val="002060"/>
          <w:sz w:val="24"/>
          <w:szCs w:val="24"/>
        </w:rPr>
      </w:pPr>
      <w:r w:rsidDel="00000000" w:rsidR="00000000" w:rsidRPr="00000000">
        <w:rPr>
          <w:b w:val="1"/>
          <w:color w:val="002060"/>
          <w:sz w:val="24"/>
          <w:szCs w:val="24"/>
          <w:rtl w:val="0"/>
        </w:rPr>
        <w:t xml:space="preserve">END.</w:t>
      </w:r>
      <w:r w:rsidDel="00000000" w:rsidR="00000000" w:rsidRPr="00000000">
        <w:rPr>
          <w:rtl w:val="0"/>
        </w:rPr>
      </w:r>
    </w:p>
    <w:p w:rsidR="00000000" w:rsidDel="00000000" w:rsidP="00000000" w:rsidRDefault="00000000" w:rsidRPr="00000000" w14:paraId="00000063">
      <w:pPr>
        <w:rPr>
          <w:color w:val="002060"/>
        </w:rPr>
      </w:pPr>
      <w:r w:rsidDel="00000000" w:rsidR="00000000" w:rsidRPr="00000000">
        <w:rPr>
          <w:rtl w:val="0"/>
        </w:rPr>
      </w:r>
    </w:p>
    <w:sectPr>
      <w:type w:val="continuous"/>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21A09"/>
    <w:pPr>
      <w:ind w:left="720"/>
      <w:contextualSpacing w:val="1"/>
    </w:pPr>
  </w:style>
  <w:style w:type="paragraph" w:styleId="NoSpacing">
    <w:name w:val="No Spacing"/>
    <w:uiPriority w:val="1"/>
    <w:qFormat w:val="1"/>
    <w:rsid w:val="008B5E0A"/>
    <w:pPr>
      <w:spacing w:after="0" w:line="240" w:lineRule="auto"/>
    </w:pPr>
    <w:rPr>
      <w:rFonts w:ascii="Arial" w:hAnsi="Arial"/>
      <w:sz w:val="24"/>
    </w:rPr>
  </w:style>
  <w:style w:type="paragraph" w:styleId="Header">
    <w:name w:val="header"/>
    <w:basedOn w:val="Normal"/>
    <w:link w:val="HeaderChar"/>
    <w:uiPriority w:val="99"/>
    <w:unhideWhenUsed w:val="1"/>
    <w:rsid w:val="002469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24694B"/>
  </w:style>
  <w:style w:type="paragraph" w:styleId="Footer">
    <w:name w:val="footer"/>
    <w:basedOn w:val="Normal"/>
    <w:link w:val="FooterChar"/>
    <w:uiPriority w:val="99"/>
    <w:unhideWhenUsed w:val="1"/>
    <w:rsid w:val="0024694B"/>
    <w:pPr>
      <w:tabs>
        <w:tab w:val="center" w:pos="4513"/>
        <w:tab w:val="right" w:pos="9026"/>
      </w:tabs>
      <w:spacing w:after="0" w:line="240" w:lineRule="auto"/>
    </w:pPr>
  </w:style>
  <w:style w:type="character" w:styleId="FooterChar" w:customStyle="1">
    <w:name w:val="Footer Char"/>
    <w:basedOn w:val="DefaultParagraphFont"/>
    <w:link w:val="Footer"/>
    <w:uiPriority w:val="99"/>
    <w:rsid w:val="0024694B"/>
  </w:style>
  <w:style w:type="character" w:styleId="Hyperlink">
    <w:name w:val="Hyperlink"/>
    <w:basedOn w:val="DefaultParagraphFont"/>
    <w:uiPriority w:val="99"/>
    <w:unhideWhenUsed w:val="1"/>
    <w:rsid w:val="00743447"/>
    <w:rPr>
      <w:color w:val="0000ff"/>
      <w:u w:val="single"/>
    </w:rPr>
  </w:style>
  <w:style w:type="character" w:styleId="UnresolvedMention">
    <w:name w:val="Unresolved Mention"/>
    <w:basedOn w:val="DefaultParagraphFont"/>
    <w:uiPriority w:val="99"/>
    <w:semiHidden w:val="1"/>
    <w:unhideWhenUsed w:val="1"/>
    <w:rsid w:val="00976CCD"/>
    <w:rPr>
      <w:color w:val="605e5c"/>
      <w:shd w:color="auto" w:fill="e1dfdd" w:val="clear"/>
    </w:rPr>
  </w:style>
  <w:style w:type="paragraph" w:styleId="NormalWeb">
    <w:name w:val="Normal (Web)"/>
    <w:basedOn w:val="Normal"/>
    <w:uiPriority w:val="99"/>
    <w:unhideWhenUsed w:val="1"/>
    <w:rsid w:val="00C02CF3"/>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ancashirefutureu.org.uk/about-us/" TargetMode="External"/><Relationship Id="rId10" Type="http://schemas.openxmlformats.org/officeDocument/2006/relationships/hyperlink" Target="https://lancashirefutureu.org.uk/about-us/"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o8SfkllCw66R4ZXScaVUJ2tQZQ==">CgMxLjAyCGguZ2pkZ3hzMg5oLmFrdnhrbjRxN3QxejIOaC56MnVzeXhidjZ3MWcyDmgubHBmanNrcnFsZXhvMg5oLm1uMThjMjE5Z3JucDgAciExRGpRbFdvaVB6VjhpQ3ZWTFpTd09EQVR6QzVyVHJpVHE=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2021-10-04T13:29:00Z</dcterms:created>
  <dc:creator>Jamie Graney</dc:creator>
</cp:coreProperties>
</file>