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8A678" w14:textId="77777777" w:rsidR="00B0363D" w:rsidRDefault="00B0363D">
      <w:pPr>
        <w:rPr>
          <w:b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500"/>
      </w:tblGrid>
      <w:tr w:rsidR="00B0363D" w14:paraId="0147A988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701B7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>Session Title:</w:t>
            </w:r>
          </w:p>
          <w:p w14:paraId="0349A532" w14:textId="77777777" w:rsidR="00B0363D" w:rsidRDefault="00B03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2F3A" w14:textId="18098EA4" w:rsidR="00B0363D" w:rsidRPr="0028169C" w:rsidRDefault="0028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8169C">
              <w:rPr>
                <w:bCs/>
              </w:rPr>
              <w:t xml:space="preserve">3.6 </w:t>
            </w:r>
            <w:r w:rsidRPr="0028169C">
              <w:rPr>
                <w:bCs/>
              </w:rPr>
              <w:t xml:space="preserve">Understanding the 2026 Cohort: Subject Choices and </w:t>
            </w:r>
            <w:proofErr w:type="spellStart"/>
            <w:r w:rsidRPr="0028169C">
              <w:rPr>
                <w:bCs/>
              </w:rPr>
              <w:t>Behavioural</w:t>
            </w:r>
            <w:proofErr w:type="spellEnd"/>
            <w:r w:rsidRPr="0028169C">
              <w:rPr>
                <w:bCs/>
              </w:rPr>
              <w:t xml:space="preserve"> Trends</w:t>
            </w:r>
          </w:p>
        </w:tc>
      </w:tr>
      <w:tr w:rsidR="00B0363D" w14:paraId="7F94C979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6846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>Speaker(s):</w:t>
            </w:r>
          </w:p>
          <w:p w14:paraId="5C90232A" w14:textId="77777777" w:rsidR="00B0363D" w:rsidRDefault="00B03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F084" w14:textId="5658D239" w:rsidR="00B0363D" w:rsidRPr="0028169C" w:rsidRDefault="0028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28169C">
              <w:rPr>
                <w:bCs/>
                <w:i/>
                <w:iCs/>
              </w:rPr>
              <w:t>Lydia Derbyshire | HE Partnerships Manager | Unifrog</w:t>
            </w:r>
          </w:p>
        </w:tc>
      </w:tr>
      <w:tr w:rsidR="00B0363D" w14:paraId="5EA54A5C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218C7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 xml:space="preserve">Chair: </w:t>
            </w:r>
          </w:p>
          <w:p w14:paraId="0D7D3A7A" w14:textId="77777777" w:rsidR="00B0363D" w:rsidRDefault="00B03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905EE" w14:textId="75FB23B5" w:rsidR="00B0363D" w:rsidRPr="0028169C" w:rsidRDefault="0028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Becci Williams – Midlands Group Chair</w:t>
            </w:r>
          </w:p>
        </w:tc>
      </w:tr>
      <w:tr w:rsidR="00B0363D" w14:paraId="2B0619D7" w14:textId="77777777"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8F88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 xml:space="preserve">Reporter: </w:t>
            </w:r>
          </w:p>
          <w:p w14:paraId="76E8FB4A" w14:textId="77777777" w:rsidR="00B0363D" w:rsidRDefault="00B03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D5080" w14:textId="273FD8AB" w:rsidR="00B0363D" w:rsidRPr="0028169C" w:rsidRDefault="00281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Lucy Nottingham – Anglia Group Chair</w:t>
            </w:r>
          </w:p>
        </w:tc>
      </w:tr>
    </w:tbl>
    <w:p w14:paraId="241A10B1" w14:textId="77777777" w:rsidR="00B0363D" w:rsidRDefault="00B0363D">
      <w:pPr>
        <w:rPr>
          <w:b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5880"/>
      </w:tblGrid>
      <w:tr w:rsidR="00B0363D" w14:paraId="170A021C" w14:textId="77777777" w:rsidTr="00E66B9A">
        <w:trPr>
          <w:trHeight w:val="89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F2A00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>Speaker/Institution Bio/Information: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50BE" w14:textId="77777777" w:rsidR="00B0363D" w:rsidRPr="004A55AD" w:rsidRDefault="00CC7518" w:rsidP="00CC7518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4A55AD">
              <w:rPr>
                <w:bCs/>
              </w:rPr>
              <w:t xml:space="preserve">Unifrog </w:t>
            </w:r>
            <w:r w:rsidR="00574319" w:rsidRPr="004A55AD">
              <w:rPr>
                <w:bCs/>
              </w:rPr>
              <w:t xml:space="preserve">is an </w:t>
            </w:r>
            <w:proofErr w:type="gramStart"/>
            <w:r w:rsidR="00574319" w:rsidRPr="004A55AD">
              <w:rPr>
                <w:bCs/>
              </w:rPr>
              <w:t>online destinations</w:t>
            </w:r>
            <w:proofErr w:type="gramEnd"/>
            <w:r w:rsidR="00574319" w:rsidRPr="004A55AD">
              <w:rPr>
                <w:bCs/>
              </w:rPr>
              <w:t xml:space="preserve"> </w:t>
            </w:r>
            <w:proofErr w:type="gramStart"/>
            <w:r w:rsidR="00574319" w:rsidRPr="004A55AD">
              <w:rPr>
                <w:bCs/>
              </w:rPr>
              <w:t>platform</w:t>
            </w:r>
            <w:proofErr w:type="gramEnd"/>
          </w:p>
          <w:p w14:paraId="55FAF15B" w14:textId="3BA30B58" w:rsidR="004A55AD" w:rsidRPr="00E66B9A" w:rsidRDefault="00574319" w:rsidP="00E66B9A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4A55AD">
              <w:rPr>
                <w:bCs/>
              </w:rPr>
              <w:t xml:space="preserve">Students </w:t>
            </w:r>
            <w:proofErr w:type="spellStart"/>
            <w:r w:rsidRPr="004A55AD">
              <w:rPr>
                <w:bCs/>
              </w:rPr>
              <w:t>utilise</w:t>
            </w:r>
            <w:proofErr w:type="spellEnd"/>
            <w:r w:rsidRPr="004A55AD">
              <w:rPr>
                <w:bCs/>
              </w:rPr>
              <w:t xml:space="preserve"> the platform to research opportunities and destinations</w:t>
            </w:r>
          </w:p>
        </w:tc>
      </w:tr>
      <w:tr w:rsidR="00B0363D" w14:paraId="3AAC8815" w14:textId="77777777">
        <w:trPr>
          <w:trHeight w:val="156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F9BAC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>Overview/Aim of session: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41BD4" w14:textId="797B4785" w:rsidR="00B0363D" w:rsidRPr="004A55AD" w:rsidRDefault="00A67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A67621">
              <w:rPr>
                <w:bCs/>
              </w:rPr>
              <w:t xml:space="preserve">In this interactive session, Unifrog will share exclusive insights into the subject trends shaping university shortlists across the UK. </w:t>
            </w:r>
            <w:proofErr w:type="gramStart"/>
            <w:r w:rsidRPr="00A67621">
              <w:rPr>
                <w:bCs/>
              </w:rPr>
              <w:t>We’ll</w:t>
            </w:r>
            <w:proofErr w:type="gramEnd"/>
            <w:r w:rsidRPr="00A67621">
              <w:rPr>
                <w:bCs/>
              </w:rPr>
              <w:t xml:space="preserve"> reflect on the motivations, </w:t>
            </w:r>
            <w:proofErr w:type="spellStart"/>
            <w:r w:rsidRPr="00A67621">
              <w:rPr>
                <w:bCs/>
              </w:rPr>
              <w:t>behaviours</w:t>
            </w:r>
            <w:proofErr w:type="spellEnd"/>
            <w:r w:rsidRPr="00A67621">
              <w:rPr>
                <w:bCs/>
              </w:rPr>
              <w:t xml:space="preserve">, and emerging interests of the 2026 cohort, drawing on platform and survey data to explore what’s resonating with students as they research their options. </w:t>
            </w:r>
            <w:proofErr w:type="gramStart"/>
            <w:r w:rsidRPr="00A67621">
              <w:rPr>
                <w:bCs/>
              </w:rPr>
              <w:t>We’ll</w:t>
            </w:r>
            <w:proofErr w:type="gramEnd"/>
            <w:r w:rsidRPr="00A67621">
              <w:rPr>
                <w:bCs/>
              </w:rPr>
              <w:t xml:space="preserve"> then think about what this means for you and your university, sharing practical ideas to help you shape subject-specific sessions, promote your courses in the right way, and engage students more effectively as they make their decisions.</w:t>
            </w:r>
          </w:p>
        </w:tc>
      </w:tr>
      <w:tr w:rsidR="00B0363D" w14:paraId="03351FDA" w14:textId="77777777" w:rsidTr="00F84E80">
        <w:trPr>
          <w:trHeight w:val="509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D4EF8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>Workshop Content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A00BB" w14:textId="77777777" w:rsidR="00B0363D" w:rsidRDefault="00731C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Data from Unifrog platform usage and Unifrog survey</w:t>
            </w:r>
          </w:p>
          <w:p w14:paraId="35FB428E" w14:textId="0FD2898F" w:rsidR="00F84E80" w:rsidRPr="004A55AD" w:rsidRDefault="00F84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B0363D" w14:paraId="5D117FB2" w14:textId="77777777">
        <w:trPr>
          <w:trHeight w:val="13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38EA4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>Case Studies/Examples: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AC87" w14:textId="77777777" w:rsidR="00B0363D" w:rsidRDefault="008A1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proofErr w:type="spellStart"/>
            <w:r>
              <w:rPr>
                <w:bCs/>
              </w:rPr>
              <w:t>Utilising</w:t>
            </w:r>
            <w:proofErr w:type="spellEnd"/>
            <w:r>
              <w:rPr>
                <w:bCs/>
              </w:rPr>
              <w:t xml:space="preserve"> Unifrog data from their platform</w:t>
            </w:r>
          </w:p>
          <w:p w14:paraId="70A9FE73" w14:textId="77777777" w:rsidR="008A1071" w:rsidRDefault="000B578B" w:rsidP="000B57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40,000 </w:t>
            </w:r>
            <w:r w:rsidR="00000876">
              <w:rPr>
                <w:bCs/>
              </w:rPr>
              <w:t xml:space="preserve">students completed the </w:t>
            </w:r>
            <w:r w:rsidR="00F860E0">
              <w:rPr>
                <w:bCs/>
              </w:rPr>
              <w:t>Unifrog</w:t>
            </w:r>
            <w:r w:rsidR="00000876">
              <w:rPr>
                <w:bCs/>
              </w:rPr>
              <w:t xml:space="preserve"> </w:t>
            </w:r>
            <w:proofErr w:type="gramStart"/>
            <w:r w:rsidR="00000876">
              <w:rPr>
                <w:bCs/>
              </w:rPr>
              <w:t>survey</w:t>
            </w:r>
            <w:proofErr w:type="gramEnd"/>
          </w:p>
          <w:p w14:paraId="59C271D0" w14:textId="77777777" w:rsidR="00194781" w:rsidRDefault="00194781" w:rsidP="000B578B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90,000 students </w:t>
            </w:r>
            <w:r w:rsidR="002E3E94">
              <w:rPr>
                <w:bCs/>
              </w:rPr>
              <w:t xml:space="preserve">use the Unifrog careers </w:t>
            </w:r>
            <w:proofErr w:type="gramStart"/>
            <w:r w:rsidR="002E3E94">
              <w:rPr>
                <w:bCs/>
              </w:rPr>
              <w:t>library</w:t>
            </w:r>
            <w:proofErr w:type="gramEnd"/>
            <w:r w:rsidR="002E3E94">
              <w:rPr>
                <w:bCs/>
              </w:rPr>
              <w:t xml:space="preserve"> </w:t>
            </w:r>
          </w:p>
          <w:p w14:paraId="52BCEC80" w14:textId="77777777" w:rsidR="007240F9" w:rsidRDefault="007240F9" w:rsidP="0072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0AD74E7A" w14:textId="77777777" w:rsidR="007240F9" w:rsidRDefault="001661E5" w:rsidP="007240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Unifrog webinars which have had high numbers of interactions have </w:t>
            </w:r>
            <w:r w:rsidR="00D41773">
              <w:rPr>
                <w:bCs/>
              </w:rPr>
              <w:t xml:space="preserve">often talked about careers, especially in the top subjects </w:t>
            </w:r>
            <w:proofErr w:type="gramStart"/>
            <w:r w:rsidR="00D41773">
              <w:rPr>
                <w:bCs/>
              </w:rPr>
              <w:t>e.g.</w:t>
            </w:r>
            <w:proofErr w:type="gramEnd"/>
            <w:r w:rsidR="00D41773">
              <w:rPr>
                <w:bCs/>
              </w:rPr>
              <w:t xml:space="preserve"> 415 sign ups for “Turn your </w:t>
            </w:r>
            <w:r w:rsidR="00C82D5C">
              <w:rPr>
                <w:bCs/>
              </w:rPr>
              <w:t>curiosity</w:t>
            </w:r>
            <w:r w:rsidR="00D41773">
              <w:rPr>
                <w:bCs/>
              </w:rPr>
              <w:t xml:space="preserve"> into a career in </w:t>
            </w:r>
            <w:proofErr w:type="gramStart"/>
            <w:r w:rsidR="00D41773">
              <w:rPr>
                <w:bCs/>
              </w:rPr>
              <w:t>forensics</w:t>
            </w:r>
            <w:proofErr w:type="gramEnd"/>
            <w:r w:rsidR="00D41773">
              <w:rPr>
                <w:bCs/>
              </w:rPr>
              <w:t>”</w:t>
            </w:r>
          </w:p>
          <w:p w14:paraId="4E142141" w14:textId="77777777" w:rsidR="00C82D5C" w:rsidRDefault="00C82D5C" w:rsidP="00C82D5C">
            <w:pPr>
              <w:pStyle w:val="ListParagraph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Webinars with employability/job insights are popular and </w:t>
            </w:r>
            <w:proofErr w:type="gramStart"/>
            <w:r>
              <w:rPr>
                <w:bCs/>
              </w:rPr>
              <w:t>appreciated</w:t>
            </w:r>
            <w:proofErr w:type="gramEnd"/>
          </w:p>
          <w:p w14:paraId="1153F603" w14:textId="3F678F24" w:rsidR="00CF3176" w:rsidRPr="00C82D5C" w:rsidRDefault="00CF3176" w:rsidP="008278A1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</w:tc>
      </w:tr>
      <w:tr w:rsidR="00B0363D" w14:paraId="1038BD41" w14:textId="77777777" w:rsidTr="00F84E80">
        <w:trPr>
          <w:trHeight w:val="164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CA8C2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t xml:space="preserve">Scenarios/Roundtable discussions: 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CD28" w14:textId="77777777" w:rsidR="00B0363D" w:rsidRDefault="006D1C0F" w:rsidP="00C15179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What do you think </w:t>
            </w:r>
            <w:r w:rsidR="006D14FA">
              <w:rPr>
                <w:bCs/>
              </w:rPr>
              <w:t xml:space="preserve">is most important to the 2026 cohort? </w:t>
            </w:r>
          </w:p>
          <w:p w14:paraId="1D03E70F" w14:textId="77777777" w:rsidR="0090358E" w:rsidRDefault="0090358E" w:rsidP="0090358E">
            <w:pPr>
              <w:pStyle w:val="ListParagraph"/>
              <w:widowControl w:val="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Key considerations include – </w:t>
            </w:r>
            <w:r w:rsidRPr="000541F7">
              <w:rPr>
                <w:bCs/>
                <w:highlight w:val="yellow"/>
              </w:rPr>
              <w:t xml:space="preserve">how likely am I to get in 92%; </w:t>
            </w:r>
            <w:r w:rsidR="00B74DA0" w:rsidRPr="000541F7">
              <w:rPr>
                <w:bCs/>
                <w:highlight w:val="yellow"/>
              </w:rPr>
              <w:t>graduate employment rate 88%</w:t>
            </w:r>
            <w:r w:rsidR="00B74DA0">
              <w:rPr>
                <w:bCs/>
              </w:rPr>
              <w:t xml:space="preserve">; </w:t>
            </w:r>
            <w:r w:rsidR="000541F7">
              <w:rPr>
                <w:bCs/>
              </w:rPr>
              <w:t xml:space="preserve">accommodation </w:t>
            </w:r>
            <w:proofErr w:type="gramStart"/>
            <w:r w:rsidR="000541F7">
              <w:rPr>
                <w:bCs/>
              </w:rPr>
              <w:t>82%</w:t>
            </w:r>
            <w:proofErr w:type="gramEnd"/>
            <w:r w:rsidR="000541F7">
              <w:rPr>
                <w:bCs/>
              </w:rPr>
              <w:t xml:space="preserve"> </w:t>
            </w:r>
          </w:p>
          <w:p w14:paraId="796787DB" w14:textId="77777777" w:rsidR="00F84E80" w:rsidRDefault="00843B73" w:rsidP="00F84E8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How do you currently link to graduate employability?</w:t>
            </w:r>
          </w:p>
          <w:p w14:paraId="14C2CCD5" w14:textId="3FA6BA67" w:rsidR="00843B73" w:rsidRPr="00C15179" w:rsidRDefault="00C11C56" w:rsidP="00F84E8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proofErr w:type="gramStart"/>
            <w:r>
              <w:rPr>
                <w:bCs/>
              </w:rPr>
              <w:lastRenderedPageBreak/>
              <w:t>Come up with</w:t>
            </w:r>
            <w:proofErr w:type="gramEnd"/>
            <w:r>
              <w:rPr>
                <w:bCs/>
              </w:rPr>
              <w:t xml:space="preserve"> an </w:t>
            </w:r>
            <w:r w:rsidR="008278A1">
              <w:rPr>
                <w:bCs/>
              </w:rPr>
              <w:t>engaging</w:t>
            </w:r>
            <w:r>
              <w:rPr>
                <w:bCs/>
              </w:rPr>
              <w:t xml:space="preserve"> title and 1 hour session for your </w:t>
            </w:r>
            <w:r w:rsidR="004B231B">
              <w:rPr>
                <w:bCs/>
              </w:rPr>
              <w:t>subject with a focus on careers</w:t>
            </w:r>
          </w:p>
        </w:tc>
      </w:tr>
      <w:tr w:rsidR="00B0363D" w14:paraId="294F0071" w14:textId="77777777">
        <w:trPr>
          <w:trHeight w:val="118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13117" w14:textId="77777777" w:rsidR="00B0363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Questions and Answers: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0992" w14:textId="7A0A0A9F" w:rsidR="00B0363D" w:rsidRDefault="00E320BF" w:rsidP="00F27927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What was your dream career when you chose your </w:t>
            </w:r>
            <w:r w:rsidR="00F62271">
              <w:rPr>
                <w:bCs/>
              </w:rPr>
              <w:t>university</w:t>
            </w:r>
            <w:r>
              <w:rPr>
                <w:bCs/>
              </w:rPr>
              <w:t xml:space="preserve">/course? </w:t>
            </w:r>
          </w:p>
          <w:p w14:paraId="2A57A74A" w14:textId="77777777" w:rsidR="00E320BF" w:rsidRDefault="00E320BF" w:rsidP="00E320BF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How did your thoughts about </w:t>
            </w:r>
            <w:proofErr w:type="gramStart"/>
            <w:r>
              <w:rPr>
                <w:bCs/>
              </w:rPr>
              <w:t>grad</w:t>
            </w:r>
            <w:proofErr w:type="gramEnd"/>
            <w:r>
              <w:rPr>
                <w:bCs/>
              </w:rPr>
              <w:t xml:space="preserve"> jobs impact your decisions?</w:t>
            </w:r>
          </w:p>
          <w:p w14:paraId="7A792CAA" w14:textId="77777777" w:rsidR="00BE4E6A" w:rsidRDefault="00485844" w:rsidP="00E320BF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Did you pick with a career in mind or because you enjoyed/thought </w:t>
            </w:r>
            <w:proofErr w:type="gramStart"/>
            <w:r>
              <w:rPr>
                <w:bCs/>
              </w:rPr>
              <w:t>you’d</w:t>
            </w:r>
            <w:proofErr w:type="gramEnd"/>
            <w:r>
              <w:rPr>
                <w:bCs/>
              </w:rPr>
              <w:t xml:space="preserve"> enjoy the subject?</w:t>
            </w:r>
          </w:p>
          <w:p w14:paraId="6D852E52" w14:textId="1DCCE2FC" w:rsidR="00912CF2" w:rsidRPr="00912CF2" w:rsidRDefault="00912CF2" w:rsidP="00912CF2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**END GOAL AND EMPLOYABILITY ARE NOW MORE IMPORTANT TO PROSPECTIVE STUDENTS**</w:t>
            </w:r>
          </w:p>
        </w:tc>
      </w:tr>
      <w:tr w:rsidR="00B0363D" w14:paraId="4520F6AB" w14:textId="77777777">
        <w:trPr>
          <w:trHeight w:val="12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C43E" w14:textId="7A49DFF9" w:rsidR="00B0363D" w:rsidRDefault="00000000">
            <w:pPr>
              <w:rPr>
                <w:b/>
              </w:rPr>
            </w:pPr>
            <w:r>
              <w:rPr>
                <w:b/>
              </w:rPr>
              <w:t>Summary</w:t>
            </w:r>
            <w:r w:rsidR="008278A1">
              <w:rPr>
                <w:b/>
              </w:rPr>
              <w:t>/</w:t>
            </w:r>
            <w:r>
              <w:rPr>
                <w:b/>
              </w:rPr>
              <w:t>Key takeaways:</w:t>
            </w:r>
          </w:p>
        </w:tc>
        <w:tc>
          <w:tcPr>
            <w:tcW w:w="5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CC17" w14:textId="77777777" w:rsidR="00B0363D" w:rsidRDefault="00FE2493" w:rsidP="00FE249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846B14">
              <w:rPr>
                <w:bCs/>
              </w:rPr>
              <w:t xml:space="preserve">Top </w:t>
            </w:r>
            <w:r w:rsidR="00846B14" w:rsidRPr="00846B14">
              <w:rPr>
                <w:bCs/>
              </w:rPr>
              <w:t xml:space="preserve">considerations - </w:t>
            </w:r>
            <w:r w:rsidRPr="00846B14">
              <w:rPr>
                <w:bCs/>
              </w:rPr>
              <w:t>how likely am I to get in 92%; graduate employment rate 88%; accommodation 82% - TOP 2 HAVE REMAINED THE SAME FOR LAST 2 YEARS</w:t>
            </w:r>
          </w:p>
          <w:p w14:paraId="216A7903" w14:textId="77777777" w:rsidR="00B30828" w:rsidRDefault="00BC4D2A" w:rsidP="00FE2493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2025/2026 Top CAH1 subject shortlist</w:t>
            </w:r>
          </w:p>
          <w:p w14:paraId="39ACB5F0" w14:textId="06C73374" w:rsidR="00A7180D" w:rsidRDefault="00A7180D" w:rsidP="00A7180D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Social sciences</w:t>
            </w:r>
            <w:r w:rsidR="001851DE">
              <w:rPr>
                <w:bCs/>
              </w:rPr>
              <w:t xml:space="preserve"> – </w:t>
            </w:r>
            <w:r w:rsidR="007C3728">
              <w:rPr>
                <w:bCs/>
              </w:rPr>
              <w:t xml:space="preserve">chosen by approx. </w:t>
            </w:r>
            <w:proofErr w:type="gramStart"/>
            <w:r w:rsidR="007C3728">
              <w:rPr>
                <w:bCs/>
              </w:rPr>
              <w:t>1/4</w:t>
            </w:r>
            <w:proofErr w:type="gramEnd"/>
            <w:r w:rsidR="007C3728">
              <w:rPr>
                <w:bCs/>
              </w:rPr>
              <w:t xml:space="preserve"> </w:t>
            </w:r>
          </w:p>
          <w:p w14:paraId="2DE04C53" w14:textId="77777777" w:rsidR="00A7180D" w:rsidRDefault="00A7180D" w:rsidP="00A7180D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Business and management</w:t>
            </w:r>
          </w:p>
          <w:p w14:paraId="38F95BA5" w14:textId="77777777" w:rsidR="00A7180D" w:rsidRDefault="00A7180D" w:rsidP="00A7180D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Subjects allied to medicine</w:t>
            </w:r>
          </w:p>
          <w:p w14:paraId="7EC58A5D" w14:textId="77777777" w:rsidR="00A7180D" w:rsidRDefault="00A7180D" w:rsidP="00A7180D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Engineering and technolo</w:t>
            </w:r>
            <w:r w:rsidR="003141BA">
              <w:rPr>
                <w:bCs/>
              </w:rPr>
              <w:t>gy</w:t>
            </w:r>
          </w:p>
          <w:p w14:paraId="1DA71013" w14:textId="77777777" w:rsidR="003141BA" w:rsidRDefault="003141BA" w:rsidP="00A7180D">
            <w:pPr>
              <w:pStyle w:val="ListParagraph"/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>THESE ARGUABLY SHARE COMMON FEATURE OF LEADING TO CAREERS</w:t>
            </w:r>
            <w:r w:rsidR="00711C62">
              <w:rPr>
                <w:bCs/>
              </w:rPr>
              <w:t>/KNOWN JOBS</w:t>
            </w:r>
          </w:p>
          <w:p w14:paraId="621F1E9B" w14:textId="77777777" w:rsidR="004E2B68" w:rsidRDefault="004E2B68" w:rsidP="004E2B6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Recommend employability in all subject </w:t>
            </w:r>
            <w:proofErr w:type="gramStart"/>
            <w:r>
              <w:rPr>
                <w:bCs/>
              </w:rPr>
              <w:t>areas</w:t>
            </w:r>
            <w:proofErr w:type="gramEnd"/>
          </w:p>
          <w:p w14:paraId="241EC374" w14:textId="77777777" w:rsidR="00687FDA" w:rsidRDefault="00687FDA" w:rsidP="004E2B6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Students using the </w:t>
            </w:r>
            <w:r w:rsidR="001260C3">
              <w:rPr>
                <w:bCs/>
              </w:rPr>
              <w:t>Unifrog</w:t>
            </w:r>
            <w:r>
              <w:rPr>
                <w:bCs/>
              </w:rPr>
              <w:t xml:space="preserve"> careers library </w:t>
            </w:r>
            <w:r w:rsidR="009D32EC">
              <w:rPr>
                <w:bCs/>
              </w:rPr>
              <w:t xml:space="preserve">are </w:t>
            </w:r>
            <w:proofErr w:type="gramStart"/>
            <w:r w:rsidR="009D32EC">
              <w:rPr>
                <w:bCs/>
              </w:rPr>
              <w:t>mainly looking</w:t>
            </w:r>
            <w:proofErr w:type="gramEnd"/>
            <w:r w:rsidR="009D32EC">
              <w:rPr>
                <w:bCs/>
              </w:rPr>
              <w:t xml:space="preserve"> at Social </w:t>
            </w:r>
            <w:r w:rsidR="001260C3">
              <w:rPr>
                <w:bCs/>
              </w:rPr>
              <w:t>Sciences</w:t>
            </w:r>
            <w:r w:rsidR="009D32EC">
              <w:rPr>
                <w:bCs/>
              </w:rPr>
              <w:t xml:space="preserve"> careers like Solic</w:t>
            </w:r>
            <w:r w:rsidR="001260C3">
              <w:rPr>
                <w:bCs/>
              </w:rPr>
              <w:t>ito</w:t>
            </w:r>
            <w:r w:rsidR="009D32EC">
              <w:rPr>
                <w:bCs/>
              </w:rPr>
              <w:t xml:space="preserve">r, Barrister, </w:t>
            </w:r>
            <w:r w:rsidR="001260C3">
              <w:rPr>
                <w:bCs/>
              </w:rPr>
              <w:t>Entrepreneur</w:t>
            </w:r>
            <w:r w:rsidR="000C286F">
              <w:rPr>
                <w:bCs/>
              </w:rPr>
              <w:t xml:space="preserve">, Psychologist which </w:t>
            </w:r>
            <w:proofErr w:type="gramStart"/>
            <w:r w:rsidR="000C286F">
              <w:rPr>
                <w:bCs/>
              </w:rPr>
              <w:t>is mirrored</w:t>
            </w:r>
            <w:proofErr w:type="gramEnd"/>
            <w:r w:rsidR="000C286F">
              <w:rPr>
                <w:bCs/>
              </w:rPr>
              <w:t xml:space="preserve"> by those using the subject library who looked at Psychology, Business and management, Law, </w:t>
            </w:r>
            <w:r w:rsidR="001260C3">
              <w:rPr>
                <w:bCs/>
              </w:rPr>
              <w:t>Criminology, Finance and Economics</w:t>
            </w:r>
          </w:p>
          <w:p w14:paraId="18073F5F" w14:textId="77777777" w:rsidR="004956DD" w:rsidRDefault="00AA6246" w:rsidP="004E2B68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According to LMI </w:t>
            </w:r>
            <w:r w:rsidR="003E458E">
              <w:rPr>
                <w:bCs/>
              </w:rPr>
              <w:t xml:space="preserve">top </w:t>
            </w:r>
            <w:proofErr w:type="gramStart"/>
            <w:r w:rsidR="003E458E">
              <w:rPr>
                <w:bCs/>
              </w:rPr>
              <w:t>10</w:t>
            </w:r>
            <w:proofErr w:type="gramEnd"/>
            <w:r w:rsidR="003E458E">
              <w:rPr>
                <w:bCs/>
              </w:rPr>
              <w:t xml:space="preserve"> </w:t>
            </w:r>
            <w:r w:rsidR="007C071C">
              <w:rPr>
                <w:bCs/>
              </w:rPr>
              <w:t xml:space="preserve">in demand professions 6 of 10 match with </w:t>
            </w:r>
            <w:r w:rsidR="007E5B2A">
              <w:rPr>
                <w:bCs/>
              </w:rPr>
              <w:t xml:space="preserve">those researched in the careers/course library on </w:t>
            </w:r>
            <w:proofErr w:type="gramStart"/>
            <w:r w:rsidR="007E5B2A">
              <w:rPr>
                <w:bCs/>
              </w:rPr>
              <w:t>Unifrog</w:t>
            </w:r>
            <w:proofErr w:type="gramEnd"/>
          </w:p>
          <w:p w14:paraId="29185DC5" w14:textId="77777777" w:rsidR="00CF3176" w:rsidRDefault="00CF3176" w:rsidP="00CF3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609AEDC8" w14:textId="77777777" w:rsidR="00CF3176" w:rsidRPr="0060194A" w:rsidRDefault="0060194A" w:rsidP="00CF31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u w:val="single"/>
              </w:rPr>
            </w:pPr>
            <w:r w:rsidRPr="0060194A">
              <w:rPr>
                <w:bCs/>
                <w:u w:val="single"/>
              </w:rPr>
              <w:t>Key Takeaways</w:t>
            </w:r>
          </w:p>
          <w:p w14:paraId="59EC5951" w14:textId="77777777" w:rsidR="001C07A0" w:rsidRDefault="001C07A0" w:rsidP="0060194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1C07A0">
              <w:rPr>
                <w:bCs/>
              </w:rPr>
              <w:t xml:space="preserve">Graduate employment rate remains a </w:t>
            </w:r>
            <w:proofErr w:type="gramStart"/>
            <w:r w:rsidRPr="001C07A0">
              <w:rPr>
                <w:bCs/>
              </w:rPr>
              <w:t>top-two</w:t>
            </w:r>
            <w:proofErr w:type="gramEnd"/>
            <w:r w:rsidRPr="001C07A0">
              <w:rPr>
                <w:bCs/>
              </w:rPr>
              <w:t xml:space="preserve"> driver of student </w:t>
            </w:r>
            <w:proofErr w:type="gramStart"/>
            <w:r w:rsidRPr="001C07A0">
              <w:rPr>
                <w:bCs/>
              </w:rPr>
              <w:t>decision-making</w:t>
            </w:r>
            <w:proofErr w:type="gramEnd"/>
            <w:r w:rsidRPr="001C07A0">
              <w:rPr>
                <w:bCs/>
              </w:rPr>
              <w:t xml:space="preserve"> </w:t>
            </w:r>
          </w:p>
          <w:p w14:paraId="2B8C2382" w14:textId="77777777" w:rsidR="001C07A0" w:rsidRDefault="001C07A0" w:rsidP="0060194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1C07A0">
              <w:rPr>
                <w:bCs/>
              </w:rPr>
              <w:t xml:space="preserve">Students want course-specific career pathways, not generic careers </w:t>
            </w:r>
            <w:proofErr w:type="gramStart"/>
            <w:r w:rsidRPr="001C07A0">
              <w:rPr>
                <w:bCs/>
              </w:rPr>
              <w:t>advice</w:t>
            </w:r>
            <w:proofErr w:type="gramEnd"/>
            <w:r w:rsidRPr="001C07A0">
              <w:rPr>
                <w:bCs/>
              </w:rPr>
              <w:t xml:space="preserve"> </w:t>
            </w:r>
          </w:p>
          <w:p w14:paraId="75D5ACD0" w14:textId="1E5FA3E9" w:rsidR="0060194A" w:rsidRDefault="001C07A0" w:rsidP="0060194A">
            <w:pPr>
              <w:pStyle w:val="ListParagraph"/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 w:rsidRPr="001C07A0">
              <w:rPr>
                <w:bCs/>
              </w:rPr>
              <w:t xml:space="preserve">Subject popularity </w:t>
            </w:r>
            <w:proofErr w:type="gramStart"/>
            <w:r w:rsidRPr="001C07A0">
              <w:rPr>
                <w:bCs/>
              </w:rPr>
              <w:t>is linked</w:t>
            </w:r>
            <w:proofErr w:type="gramEnd"/>
            <w:r w:rsidRPr="001C07A0">
              <w:rPr>
                <w:bCs/>
              </w:rPr>
              <w:t xml:space="preserve"> to well-defined career </w:t>
            </w:r>
            <w:proofErr w:type="gramStart"/>
            <w:r w:rsidRPr="001C07A0">
              <w:rPr>
                <w:bCs/>
              </w:rPr>
              <w:t>opportunities</w:t>
            </w:r>
            <w:proofErr w:type="gramEnd"/>
          </w:p>
          <w:p w14:paraId="0545856B" w14:textId="77777777" w:rsidR="001C07A0" w:rsidRDefault="001C07A0" w:rsidP="001C0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</w:p>
          <w:p w14:paraId="22056C85" w14:textId="298170C8" w:rsidR="001C07A0" w:rsidRPr="001C07A0" w:rsidRDefault="001C07A0" w:rsidP="001C0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CONSIDER - </w:t>
            </w:r>
            <w:r w:rsidR="00F84E80" w:rsidRPr="00F84E80">
              <w:rPr>
                <w:bCs/>
              </w:rPr>
              <w:t xml:space="preserve">How can </w:t>
            </w:r>
            <w:proofErr w:type="gramStart"/>
            <w:r w:rsidR="00F84E80" w:rsidRPr="00F84E80">
              <w:rPr>
                <w:bCs/>
              </w:rPr>
              <w:t>you better</w:t>
            </w:r>
            <w:proofErr w:type="gramEnd"/>
            <w:r w:rsidR="00F84E80" w:rsidRPr="00F84E80">
              <w:rPr>
                <w:bCs/>
              </w:rPr>
              <w:t xml:space="preserve"> embed graduate outcomes into recruitment activity?</w:t>
            </w:r>
          </w:p>
        </w:tc>
      </w:tr>
    </w:tbl>
    <w:p w14:paraId="1CA3DB7C" w14:textId="77777777" w:rsidR="00B0363D" w:rsidRDefault="00B0363D">
      <w:pPr>
        <w:rPr>
          <w:b/>
        </w:rPr>
      </w:pPr>
    </w:p>
    <w:p w14:paraId="0D822E01" w14:textId="77777777" w:rsidR="00B0363D" w:rsidRDefault="00B0363D">
      <w:pPr>
        <w:rPr>
          <w:b/>
        </w:rPr>
      </w:pPr>
    </w:p>
    <w:sectPr w:rsidR="00B0363D">
      <w:headerReference w:type="default" r:id="rId7"/>
      <w:pgSz w:w="12240" w:h="15840"/>
      <w:pgMar w:top="1440" w:right="1440" w:bottom="63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118F" w14:textId="77777777" w:rsidR="00E02AE4" w:rsidRDefault="00E02AE4">
      <w:pPr>
        <w:spacing w:line="240" w:lineRule="auto"/>
      </w:pPr>
      <w:r>
        <w:separator/>
      </w:r>
    </w:p>
  </w:endnote>
  <w:endnote w:type="continuationSeparator" w:id="0">
    <w:p w14:paraId="50AED9B0" w14:textId="77777777" w:rsidR="00E02AE4" w:rsidRDefault="00E02A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246DC" w14:textId="77777777" w:rsidR="00E02AE4" w:rsidRDefault="00E02AE4">
      <w:pPr>
        <w:spacing w:line="240" w:lineRule="auto"/>
      </w:pPr>
      <w:r>
        <w:separator/>
      </w:r>
    </w:p>
  </w:footnote>
  <w:footnote w:type="continuationSeparator" w:id="0">
    <w:p w14:paraId="446A4276" w14:textId="77777777" w:rsidR="00E02AE4" w:rsidRDefault="00E02A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155F4" w14:textId="77777777" w:rsidR="00B0363D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7D3A7DBB" wp14:editId="47F66193">
          <wp:simplePos x="0" y="0"/>
          <wp:positionH relativeFrom="column">
            <wp:posOffset>2047875</wp:posOffset>
          </wp:positionH>
          <wp:positionV relativeFrom="paragraph">
            <wp:posOffset>-314324</wp:posOffset>
          </wp:positionV>
          <wp:extent cx="1851025" cy="621665"/>
          <wp:effectExtent l="0" t="0" r="0" b="0"/>
          <wp:wrapSquare wrapText="bothSides" distT="0" distB="0" distL="114300" distR="114300"/>
          <wp:docPr id="1" name="image1.png" descr="https://lh6.googleusercontent.com/irHBAjOEuhIUaMtFCpM4m2XBrWsDDmP-GI0t48gADboDsvJlWh-wEiFYXjm0-xbSTb2mNt8Hdoz3GxoPHMFWkZpD8RJn7NbJBwH9qs_l2FZrRVtnD8JJmA3he_qS1ipK2B0Xord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irHBAjOEuhIUaMtFCpM4m2XBrWsDDmP-GI0t48gADboDsvJlWh-wEiFYXjm0-xbSTb2mNt8Hdoz3GxoPHMFWkZpD8RJn7NbJBwH9qs_l2FZrRVtnD8JJmA3he_qS1ipK2B0Xord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102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3B5A"/>
    <w:multiLevelType w:val="hybridMultilevel"/>
    <w:tmpl w:val="6F8CF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811FB"/>
    <w:multiLevelType w:val="hybridMultilevel"/>
    <w:tmpl w:val="5A20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05B3E"/>
    <w:multiLevelType w:val="hybridMultilevel"/>
    <w:tmpl w:val="5A7EE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6585"/>
    <w:multiLevelType w:val="hybridMultilevel"/>
    <w:tmpl w:val="EC16B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11497"/>
    <w:multiLevelType w:val="hybridMultilevel"/>
    <w:tmpl w:val="22383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31754"/>
    <w:multiLevelType w:val="hybridMultilevel"/>
    <w:tmpl w:val="704C7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88178">
    <w:abstractNumId w:val="4"/>
  </w:num>
  <w:num w:numId="2" w16cid:durableId="1273248051">
    <w:abstractNumId w:val="0"/>
  </w:num>
  <w:num w:numId="3" w16cid:durableId="732891533">
    <w:abstractNumId w:val="1"/>
  </w:num>
  <w:num w:numId="4" w16cid:durableId="1241794969">
    <w:abstractNumId w:val="2"/>
  </w:num>
  <w:num w:numId="5" w16cid:durableId="1041590390">
    <w:abstractNumId w:val="3"/>
  </w:num>
  <w:num w:numId="6" w16cid:durableId="1074279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3D"/>
    <w:rsid w:val="00000876"/>
    <w:rsid w:val="000541F7"/>
    <w:rsid w:val="000B578B"/>
    <w:rsid w:val="000C286F"/>
    <w:rsid w:val="001260C3"/>
    <w:rsid w:val="001661E5"/>
    <w:rsid w:val="001851DE"/>
    <w:rsid w:val="00194781"/>
    <w:rsid w:val="001C07A0"/>
    <w:rsid w:val="0028169C"/>
    <w:rsid w:val="002E3E94"/>
    <w:rsid w:val="003141BA"/>
    <w:rsid w:val="003A7148"/>
    <w:rsid w:val="003E458E"/>
    <w:rsid w:val="00485844"/>
    <w:rsid w:val="004956DD"/>
    <w:rsid w:val="004A55AD"/>
    <w:rsid w:val="004B231B"/>
    <w:rsid w:val="004E2B68"/>
    <w:rsid w:val="00574319"/>
    <w:rsid w:val="0060194A"/>
    <w:rsid w:val="006319E2"/>
    <w:rsid w:val="00687FDA"/>
    <w:rsid w:val="006D14FA"/>
    <w:rsid w:val="006D1C0F"/>
    <w:rsid w:val="00711C62"/>
    <w:rsid w:val="007240F9"/>
    <w:rsid w:val="00731CD2"/>
    <w:rsid w:val="007C071C"/>
    <w:rsid w:val="007C3728"/>
    <w:rsid w:val="007E5B2A"/>
    <w:rsid w:val="008278A1"/>
    <w:rsid w:val="00843B73"/>
    <w:rsid w:val="00846B14"/>
    <w:rsid w:val="008A1071"/>
    <w:rsid w:val="0090358E"/>
    <w:rsid w:val="00912CF2"/>
    <w:rsid w:val="00946732"/>
    <w:rsid w:val="009D32EC"/>
    <w:rsid w:val="00A67621"/>
    <w:rsid w:val="00A7180D"/>
    <w:rsid w:val="00AA6246"/>
    <w:rsid w:val="00B0363D"/>
    <w:rsid w:val="00B30828"/>
    <w:rsid w:val="00B74DA0"/>
    <w:rsid w:val="00BC4D2A"/>
    <w:rsid w:val="00BE4E6A"/>
    <w:rsid w:val="00C11C56"/>
    <w:rsid w:val="00C15179"/>
    <w:rsid w:val="00C82D5C"/>
    <w:rsid w:val="00CC7518"/>
    <w:rsid w:val="00CF3176"/>
    <w:rsid w:val="00D41773"/>
    <w:rsid w:val="00D53D68"/>
    <w:rsid w:val="00E02AE4"/>
    <w:rsid w:val="00E320BF"/>
    <w:rsid w:val="00E66B9A"/>
    <w:rsid w:val="00F27927"/>
    <w:rsid w:val="00F62271"/>
    <w:rsid w:val="00F84E80"/>
    <w:rsid w:val="00F860E0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87E2"/>
  <w15:docId w15:val="{4A0ADC67-BC4F-4089-8860-3C5118B0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C7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 Nottingham (ARM - Staff)</cp:lastModifiedBy>
  <cp:revision>60</cp:revision>
  <dcterms:created xsi:type="dcterms:W3CDTF">2026-01-30T14:58:00Z</dcterms:created>
  <dcterms:modified xsi:type="dcterms:W3CDTF">2026-01-30T15:53:00Z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-1915583609</vt:i4>
  </property>
  <property fmtid="{D5CDD505-2E9C-101B-9397-08002B2CF9AE}" pid="3" name="_NewReviewCycle">
    <vt:lpwstr/>
  </property>
  <property fmtid="{D5CDD505-2E9C-101B-9397-08002B2CF9AE}" pid="4" name="_EmailSubject">
    <vt:lpwstr>Slides for 3.6 (Unifrog) and 4.1 (UCAS) REPORTER NOTES </vt:lpwstr>
  </property>
  <property fmtid="{D5CDD505-2E9C-101B-9397-08002B2CF9AE}" pid="5" name="_AuthorEmail">
    <vt:lpwstr>L.Nottingham@uea.ac.uk</vt:lpwstr>
  </property>
  <property fmtid="{D5CDD505-2E9C-101B-9397-08002B2CF9AE}" pid="6" name="_AuthorEmailDisplayName">
    <vt:lpwstr>Lucy Nottingham (ARM - Staff)</vt:lpwstr>
  </property>
</Properties>
</file>