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63" w:rsidRDefault="00762F63" w:rsidP="00762F63">
      <w:bookmarkStart w:id="0" w:name="_GoBack"/>
      <w:bookmarkEnd w:id="0"/>
      <w:r>
        <w:t>Student Ambassador Schemes and Racial Equality</w:t>
      </w:r>
    </w:p>
    <w:p w:rsidR="00762F63" w:rsidRDefault="00762F63" w:rsidP="00762F63"/>
    <w:p w:rsidR="00762F63" w:rsidRDefault="00762F63" w:rsidP="00762F63">
      <w:r>
        <w:t>Reena Kaur and Charlotte Brooks</w:t>
      </w:r>
    </w:p>
    <w:p w:rsidR="00762F63" w:rsidRDefault="00762F63" w:rsidP="00762F63"/>
    <w:p w:rsidR="00762F63" w:rsidRDefault="00762F63" w:rsidP="00762F63">
      <w:r>
        <w:t xml:space="preserve">Is it there a BAME access and attainment gap, or BAME access and awarding gap? Different terminology puts different emphasis on student/University, but common strategies for working to support BAME students under either. </w:t>
      </w:r>
    </w:p>
    <w:p w:rsidR="00762F63" w:rsidRDefault="00762F63" w:rsidP="00762F63">
      <w:r>
        <w:t xml:space="preserve">How far do Universities commit to resolutions of issues </w:t>
      </w:r>
      <w:proofErr w:type="gramStart"/>
      <w:r>
        <w:t>around:</w:t>
      </w:r>
      <w:proofErr w:type="gramEnd"/>
    </w:p>
    <w:p w:rsidR="00762F63" w:rsidRDefault="00762F63" w:rsidP="00762F63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Student involvement </w:t>
      </w:r>
    </w:p>
    <w:p w:rsidR="00762F63" w:rsidRDefault="00762F63" w:rsidP="00762F63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Curriculum design</w:t>
      </w:r>
    </w:p>
    <w:p w:rsidR="00762F63" w:rsidRDefault="00762F63" w:rsidP="00762F63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University cultures</w:t>
      </w:r>
    </w:p>
    <w:p w:rsidR="00762F63" w:rsidRDefault="00762F63" w:rsidP="00762F63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Student Union cultures</w:t>
      </w:r>
    </w:p>
    <w:p w:rsidR="00762F63" w:rsidRDefault="00762F63" w:rsidP="00762F63"/>
    <w:p w:rsidR="00762F63" w:rsidRDefault="00762F63" w:rsidP="00762F63">
      <w:r>
        <w:t xml:space="preserve">Prospective students are savvy and aware of marketing “tricks and trends” in image choice, role models, posters and social media accounts. Students are able to see through proffered </w:t>
      </w:r>
      <w:proofErr w:type="spellStart"/>
      <w:r>
        <w:t>self image</w:t>
      </w:r>
      <w:proofErr w:type="spellEnd"/>
      <w:r>
        <w:t xml:space="preserve"> of University to reality behind it – especially through connecting with current students. </w:t>
      </w:r>
    </w:p>
    <w:p w:rsidR="00762F63" w:rsidRDefault="00762F63" w:rsidP="00762F63">
      <w:r>
        <w:t xml:space="preserve">Significant work and best practice from Sheffield, Manchester, Man Met, Manchester SU and Birmingham, with </w:t>
      </w:r>
      <w:proofErr w:type="spellStart"/>
      <w:r>
        <w:t>OfS</w:t>
      </w:r>
      <w:proofErr w:type="spellEnd"/>
      <w:r>
        <w:t xml:space="preserve"> funded and supported outreach and </w:t>
      </w:r>
      <w:proofErr w:type="spellStart"/>
      <w:r>
        <w:t>inreach</w:t>
      </w:r>
      <w:proofErr w:type="spellEnd"/>
      <w:r>
        <w:t xml:space="preserve"> schemes to support access and achievement. </w:t>
      </w:r>
    </w:p>
    <w:p w:rsidR="00762F63" w:rsidRDefault="00762F63" w:rsidP="00762F63"/>
    <w:p w:rsidR="00762F63" w:rsidRDefault="00762F63" w:rsidP="00762F63">
      <w:r>
        <w:t>Group Discussion Points:</w:t>
      </w:r>
    </w:p>
    <w:p w:rsidR="00762F63" w:rsidRDefault="00762F63" w:rsidP="00762F63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Student Involvement: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Broad support for targeted advertising for ambassador schemes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Support for affirmative action for target groups – guaranteed interview schemes, adjusted grade boundaries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Students working to support events as part of societies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Non-ambassador student support</w:t>
      </w:r>
    </w:p>
    <w:p w:rsidR="00762F63" w:rsidRDefault="00762F63" w:rsidP="00762F63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Student survey, outreach and </w:t>
      </w:r>
      <w:proofErr w:type="spellStart"/>
      <w:r>
        <w:rPr>
          <w:rFonts w:eastAsia="Times New Roman"/>
        </w:rPr>
        <w:t>inreach</w:t>
      </w:r>
      <w:proofErr w:type="spellEnd"/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Focus groups on BAME experience not to put onus for solving access/awarding gap onto student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Require careful management to not be undue weight on student</w:t>
      </w:r>
    </w:p>
    <w:p w:rsidR="00762F63" w:rsidRDefault="00762F63" w:rsidP="00762F63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Should be supported by financial reward, monitoring and management – focus/working group involvement as employment</w:t>
      </w:r>
    </w:p>
    <w:p w:rsidR="006D6D1A" w:rsidRDefault="006D6D1A"/>
    <w:sectPr w:rsidR="006D6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470"/>
    <w:multiLevelType w:val="hybridMultilevel"/>
    <w:tmpl w:val="DC62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E0E"/>
    <w:multiLevelType w:val="hybridMultilevel"/>
    <w:tmpl w:val="13F2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63"/>
    <w:rsid w:val="00513E34"/>
    <w:rsid w:val="006D6D1A"/>
    <w:rsid w:val="007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0C9C-8F1E-4355-B073-5088C07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F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Day</dc:creator>
  <cp:keywords/>
  <dc:description/>
  <cp:lastModifiedBy>Christopher.Nock</cp:lastModifiedBy>
  <cp:revision>2</cp:revision>
  <dcterms:created xsi:type="dcterms:W3CDTF">2020-02-13T10:56:00Z</dcterms:created>
  <dcterms:modified xsi:type="dcterms:W3CDTF">2020-02-13T10:56:00Z</dcterms:modified>
</cp:coreProperties>
</file>